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31D" w:rsidRPr="00EB7793" w:rsidRDefault="0072031D" w:rsidP="0072031D">
      <w:pPr>
        <w:pStyle w:val="Nagwek10"/>
        <w:spacing w:after="0" w:line="360" w:lineRule="auto"/>
        <w:rPr>
          <w:rFonts w:ascii="Century Gothic" w:hAnsi="Century Gothic"/>
        </w:rPr>
      </w:pPr>
      <w:r w:rsidRPr="00EB7793">
        <w:rPr>
          <w:rFonts w:ascii="Century Gothic" w:hAnsi="Century Gothic"/>
          <w:color w:val="000000"/>
          <w:u w:val="single"/>
        </w:rPr>
        <w:t>DOKUMENTACJA TECHNICZNA</w:t>
      </w:r>
      <w:r w:rsidRPr="00EB7793">
        <w:rPr>
          <w:rFonts w:ascii="Century Gothic" w:hAnsi="Century Gothic"/>
          <w:u w:val="single"/>
        </w:rPr>
        <w:t xml:space="preserve"> INSTALACJI </w:t>
      </w:r>
      <w:r w:rsidR="00D059B0">
        <w:rPr>
          <w:rFonts w:ascii="Century Gothic" w:hAnsi="Century Gothic"/>
          <w:u w:val="single"/>
        </w:rPr>
        <w:t>FOTOWOLATICZNEJ</w:t>
      </w:r>
    </w:p>
    <w:p w:rsidR="0072031D" w:rsidRPr="00EB7793" w:rsidRDefault="0072031D" w:rsidP="0072031D">
      <w:pPr>
        <w:pStyle w:val="StylStylWyjustowanyPierwszywiersz0cmInterliniapojedync"/>
        <w:spacing w:before="0" w:line="360" w:lineRule="auto"/>
        <w:rPr>
          <w:rFonts w:ascii="Century Gothic" w:hAnsi="Century Gothic"/>
          <w:color w:val="auto"/>
        </w:rPr>
      </w:pPr>
    </w:p>
    <w:p w:rsidR="0072031D" w:rsidRPr="00EB7793" w:rsidRDefault="0072031D" w:rsidP="0072031D">
      <w:pPr>
        <w:pStyle w:val="Tekstpodstawowy"/>
        <w:rPr>
          <w:rFonts w:ascii="Century Gothic" w:hAnsi="Century Gothic"/>
          <w:lang w:eastAsia="pl-PL"/>
        </w:rPr>
      </w:pPr>
    </w:p>
    <w:p w:rsidR="0072031D" w:rsidRPr="000C5263" w:rsidRDefault="0072031D" w:rsidP="0072031D">
      <w:pPr>
        <w:pStyle w:val="Tekstpodstawowy"/>
        <w:rPr>
          <w:rFonts w:ascii="Century Gothic" w:hAnsi="Century Gothic"/>
          <w:lang w:eastAsia="pl-PL"/>
        </w:rPr>
      </w:pPr>
    </w:p>
    <w:p w:rsidR="0072031D" w:rsidRPr="000C5263" w:rsidRDefault="0072031D" w:rsidP="0072031D">
      <w:pPr>
        <w:jc w:val="center"/>
        <w:rPr>
          <w:rFonts w:ascii="Century Gothic" w:hAnsi="Century Gothic" w:cs="Tahoma"/>
        </w:rPr>
      </w:pPr>
      <w:r w:rsidRPr="000C5263">
        <w:rPr>
          <w:rFonts w:ascii="Century Gothic" w:hAnsi="Century Gothic" w:cs="Tahoma"/>
        </w:rPr>
        <w:t>W RAMACH PROJEKTU O DOFINANSOWANIE</w:t>
      </w:r>
    </w:p>
    <w:p w:rsidR="0072031D" w:rsidRPr="000C5263" w:rsidRDefault="0072031D" w:rsidP="0072031D">
      <w:pPr>
        <w:pStyle w:val="NormalnyWeb"/>
        <w:shd w:val="clear" w:color="auto" w:fill="FFFFFF"/>
        <w:spacing w:before="0" w:beforeAutospacing="0" w:after="0" w:afterAutospacing="0"/>
        <w:jc w:val="center"/>
        <w:rPr>
          <w:rFonts w:ascii="Century Gothic" w:hAnsi="Century Gothic" w:cs="Tahoma"/>
        </w:rPr>
      </w:pPr>
      <w:r w:rsidRPr="000C5263">
        <w:rPr>
          <w:rFonts w:ascii="Century Gothic" w:hAnsi="Century Gothic" w:cs="Tahoma"/>
        </w:rPr>
        <w:t xml:space="preserve">w procedurze konkursowej ze środków Europejskiego Funduszu Rozwoju Regionalnego w ramach </w:t>
      </w:r>
    </w:p>
    <w:p w:rsidR="0072031D" w:rsidRPr="000C5263" w:rsidRDefault="0072031D" w:rsidP="0072031D">
      <w:pPr>
        <w:pStyle w:val="NormalnyWeb"/>
        <w:shd w:val="clear" w:color="auto" w:fill="FFFFFF"/>
        <w:spacing w:before="0" w:beforeAutospacing="0" w:after="0" w:afterAutospacing="0"/>
        <w:jc w:val="center"/>
        <w:rPr>
          <w:rStyle w:val="Pogrubienie"/>
          <w:rFonts w:ascii="Century Gothic" w:hAnsi="Century Gothic" w:cs="Tahoma"/>
          <w:b w:val="0"/>
        </w:rPr>
      </w:pPr>
      <w:r w:rsidRPr="000C5263">
        <w:rPr>
          <w:rFonts w:ascii="Century Gothic" w:hAnsi="Century Gothic" w:cs="Tahoma"/>
        </w:rPr>
        <w:t>Regionalnego Programu Operacyjnego na lata 2014 – 2020</w:t>
      </w:r>
    </w:p>
    <w:p w:rsidR="0072031D" w:rsidRPr="000C5263" w:rsidRDefault="0072031D" w:rsidP="0072031D">
      <w:pPr>
        <w:pStyle w:val="NormalnyWeb"/>
        <w:shd w:val="clear" w:color="auto" w:fill="FFFFFF"/>
        <w:spacing w:before="0" w:beforeAutospacing="0" w:after="0" w:afterAutospacing="0"/>
        <w:jc w:val="center"/>
        <w:rPr>
          <w:rStyle w:val="Pogrubienie"/>
          <w:rFonts w:ascii="Century Gothic" w:hAnsi="Century Gothic" w:cs="Tahoma"/>
          <w:b w:val="0"/>
        </w:rPr>
      </w:pPr>
    </w:p>
    <w:p w:rsidR="0072031D" w:rsidRPr="000C5263" w:rsidRDefault="0072031D" w:rsidP="0072031D">
      <w:pPr>
        <w:pStyle w:val="NormalnyWeb"/>
        <w:shd w:val="clear" w:color="auto" w:fill="FFFFFF"/>
        <w:spacing w:before="0" w:beforeAutospacing="0" w:after="0" w:afterAutospacing="0"/>
        <w:jc w:val="center"/>
        <w:rPr>
          <w:rFonts w:ascii="Century Gothic" w:hAnsi="Century Gothic" w:cs="Tahoma"/>
        </w:rPr>
      </w:pPr>
      <w:r w:rsidRPr="000C5263">
        <w:rPr>
          <w:rStyle w:val="Pogrubienie"/>
          <w:rFonts w:ascii="Century Gothic" w:hAnsi="Century Gothic" w:cs="Tahoma"/>
        </w:rPr>
        <w:t>PN.</w:t>
      </w:r>
    </w:p>
    <w:p w:rsidR="0004345B" w:rsidRDefault="00DC22BF" w:rsidP="0004345B">
      <w:pPr>
        <w:pStyle w:val="Nagwek10"/>
        <w:spacing w:before="0" w:after="0"/>
        <w:rPr>
          <w:rStyle w:val="Pogrubienie"/>
          <w:rFonts w:ascii="Century Gothic" w:hAnsi="Century Gothic"/>
          <w:b/>
          <w:sz w:val="24"/>
        </w:rPr>
      </w:pPr>
      <w:r>
        <w:rPr>
          <w:rStyle w:val="Pogrubienie"/>
          <w:rFonts w:ascii="Century Gothic" w:hAnsi="Century Gothic"/>
          <w:b/>
          <w:sz w:val="24"/>
        </w:rPr>
        <w:t>„</w:t>
      </w:r>
      <w:r w:rsidR="0004345B">
        <w:rPr>
          <w:rStyle w:val="Pogrubienie"/>
          <w:rFonts w:ascii="Century Gothic" w:hAnsi="Century Gothic"/>
          <w:b/>
          <w:sz w:val="24"/>
        </w:rPr>
        <w:t>Montaż instalacji fotowoltaicznych dla budynków</w:t>
      </w:r>
    </w:p>
    <w:p w:rsidR="00CE5AB0" w:rsidRPr="00475A96" w:rsidRDefault="0004345B" w:rsidP="0004345B">
      <w:pPr>
        <w:pStyle w:val="Nagwek10"/>
        <w:spacing w:before="0" w:after="0"/>
        <w:rPr>
          <w:rFonts w:ascii="Century Gothic" w:hAnsi="Century Gothic"/>
          <w:b w:val="0"/>
          <w:lang w:eastAsia="pl-PL"/>
        </w:rPr>
      </w:pPr>
      <w:r>
        <w:rPr>
          <w:rStyle w:val="Pogrubienie"/>
          <w:rFonts w:ascii="Century Gothic" w:hAnsi="Century Gothic"/>
          <w:b/>
          <w:sz w:val="24"/>
        </w:rPr>
        <w:t xml:space="preserve"> gminnych w Gminie Herby</w:t>
      </w:r>
      <w:r w:rsidR="00CE5AB0" w:rsidRPr="00475A96">
        <w:rPr>
          <w:rStyle w:val="Pogrubienie"/>
          <w:rFonts w:ascii="Century Gothic" w:hAnsi="Century Gothic"/>
          <w:b/>
          <w:sz w:val="24"/>
        </w:rPr>
        <w:t>”</w:t>
      </w:r>
    </w:p>
    <w:p w:rsidR="0072031D" w:rsidRPr="000C5263" w:rsidRDefault="0072031D" w:rsidP="0072031D">
      <w:pPr>
        <w:pStyle w:val="Nagwek10"/>
        <w:spacing w:before="0" w:after="0"/>
        <w:rPr>
          <w:rFonts w:ascii="Century Gothic" w:hAnsi="Century Gothic"/>
          <w:b w:val="0"/>
          <w:lang w:eastAsia="pl-PL"/>
        </w:rPr>
      </w:pPr>
    </w:p>
    <w:p w:rsidR="0072031D" w:rsidRPr="00EB7793" w:rsidRDefault="0072031D" w:rsidP="0072031D">
      <w:pPr>
        <w:pStyle w:val="Nagwek10"/>
        <w:spacing w:before="0" w:after="0"/>
        <w:rPr>
          <w:rFonts w:ascii="Century Gothic" w:hAnsi="Century Gothic"/>
          <w:b w:val="0"/>
          <w:lang w:eastAsia="pl-PL"/>
        </w:rPr>
      </w:pPr>
    </w:p>
    <w:p w:rsidR="0072031D" w:rsidRPr="00EB7793" w:rsidRDefault="0072031D" w:rsidP="0072031D">
      <w:pPr>
        <w:pStyle w:val="Nagwek10"/>
        <w:spacing w:before="0" w:after="0"/>
        <w:jc w:val="left"/>
        <w:rPr>
          <w:rFonts w:ascii="Century Gothic" w:hAnsi="Century Gothic"/>
          <w:b w:val="0"/>
          <w:lang w:eastAsia="pl-PL"/>
        </w:rPr>
      </w:pPr>
    </w:p>
    <w:p w:rsidR="0072031D" w:rsidRPr="00EB7793" w:rsidRDefault="0072031D" w:rsidP="0072031D">
      <w:pPr>
        <w:pStyle w:val="Nagwek10"/>
        <w:spacing w:before="0" w:after="0"/>
        <w:rPr>
          <w:rFonts w:ascii="Century Gothic" w:hAnsi="Century Gothic" w:cs="Arial"/>
          <w:b w:val="0"/>
          <w:lang w:eastAsia="pl-PL"/>
        </w:rPr>
      </w:pPr>
    </w:p>
    <w:p w:rsidR="0072031D" w:rsidRPr="00EB7793" w:rsidRDefault="0072031D" w:rsidP="0072031D">
      <w:pPr>
        <w:pStyle w:val="Nagwek10"/>
        <w:spacing w:before="0" w:after="0"/>
        <w:rPr>
          <w:rFonts w:ascii="Century Gothic" w:hAnsi="Century Gothic" w:cs="Arial"/>
          <w:b w:val="0"/>
          <w:lang w:eastAsia="pl-PL"/>
        </w:rPr>
      </w:pPr>
    </w:p>
    <w:p w:rsidR="0072031D" w:rsidRPr="00EB7793" w:rsidRDefault="0072031D" w:rsidP="0072031D">
      <w:pPr>
        <w:pStyle w:val="Nagwek10"/>
        <w:spacing w:before="0" w:after="0"/>
        <w:jc w:val="left"/>
        <w:rPr>
          <w:rFonts w:ascii="Century Gothic" w:hAnsi="Century Gothic" w:cs="Arial"/>
          <w:b w:val="0"/>
          <w:lang w:eastAsia="pl-PL"/>
        </w:rPr>
      </w:pPr>
    </w:p>
    <w:p w:rsidR="0072031D" w:rsidRPr="00EB7793" w:rsidRDefault="0072031D" w:rsidP="0072031D">
      <w:pPr>
        <w:pStyle w:val="StylWyjustowanyPierwszywiersz0cmInterliniapojedyncze"/>
        <w:tabs>
          <w:tab w:val="left" w:pos="3240"/>
        </w:tabs>
        <w:spacing w:before="0" w:line="276" w:lineRule="auto"/>
        <w:ind w:left="3238" w:hanging="3238"/>
        <w:jc w:val="left"/>
        <w:rPr>
          <w:rFonts w:ascii="Century Gothic" w:hAnsi="Century Gothic" w:cs="Arial"/>
          <w:sz w:val="28"/>
          <w:szCs w:val="28"/>
        </w:rPr>
      </w:pPr>
      <w:r w:rsidRPr="00EB7793">
        <w:rPr>
          <w:rFonts w:ascii="Century Gothic" w:hAnsi="Century Gothic" w:cs="Arial"/>
          <w:b/>
          <w:sz w:val="28"/>
          <w:szCs w:val="28"/>
        </w:rPr>
        <w:t>OBIEKT:</w:t>
      </w:r>
      <w:r w:rsidRPr="00EB7793">
        <w:rPr>
          <w:rFonts w:ascii="Century Gothic" w:hAnsi="Century Gothic" w:cs="Arial"/>
          <w:sz w:val="28"/>
          <w:szCs w:val="28"/>
        </w:rPr>
        <w:tab/>
        <w:t xml:space="preserve">  </w:t>
      </w:r>
      <w:r w:rsidRPr="00EB7793">
        <w:rPr>
          <w:rFonts w:ascii="Century Gothic" w:hAnsi="Century Gothic" w:cs="Arial"/>
          <w:sz w:val="28"/>
          <w:szCs w:val="28"/>
        </w:rPr>
        <w:tab/>
        <w:t xml:space="preserve">Budynek </w:t>
      </w:r>
      <w:r w:rsidR="00DC22BF">
        <w:rPr>
          <w:rFonts w:ascii="Century Gothic" w:hAnsi="Century Gothic" w:cs="Arial"/>
          <w:sz w:val="28"/>
          <w:szCs w:val="28"/>
        </w:rPr>
        <w:t xml:space="preserve">użyteczności publicznej </w:t>
      </w:r>
    </w:p>
    <w:p w:rsidR="0072031D" w:rsidRPr="00EB7793" w:rsidRDefault="0072031D" w:rsidP="0072031D">
      <w:pPr>
        <w:pStyle w:val="StylWyjustowanyPierwszywiersz0cmInterliniapojedyncze"/>
        <w:tabs>
          <w:tab w:val="left" w:pos="3240"/>
        </w:tabs>
        <w:spacing w:before="0" w:line="276" w:lineRule="auto"/>
        <w:ind w:left="3238" w:hanging="3238"/>
        <w:jc w:val="left"/>
        <w:rPr>
          <w:rFonts w:ascii="Century Gothic" w:hAnsi="Century Gothic" w:cs="Arial"/>
          <w:sz w:val="28"/>
          <w:szCs w:val="28"/>
        </w:rPr>
      </w:pPr>
      <w:r w:rsidRPr="00EB7793">
        <w:rPr>
          <w:rFonts w:ascii="Century Gothic" w:hAnsi="Century Gothic" w:cs="Arial"/>
          <w:b/>
          <w:sz w:val="28"/>
          <w:szCs w:val="28"/>
        </w:rPr>
        <w:t>BRANŻA:</w:t>
      </w:r>
      <w:r w:rsidRPr="00EB7793">
        <w:rPr>
          <w:rFonts w:ascii="Century Gothic" w:hAnsi="Century Gothic" w:cs="Arial"/>
          <w:sz w:val="28"/>
          <w:szCs w:val="28"/>
        </w:rPr>
        <w:tab/>
      </w:r>
      <w:r w:rsidRPr="00EB7793">
        <w:rPr>
          <w:rFonts w:ascii="Century Gothic" w:hAnsi="Century Gothic" w:cs="Arial"/>
          <w:sz w:val="28"/>
          <w:szCs w:val="28"/>
        </w:rPr>
        <w:tab/>
      </w:r>
      <w:r w:rsidRPr="00EB7793">
        <w:rPr>
          <w:rFonts w:ascii="Century Gothic" w:hAnsi="Century Gothic" w:cs="Arial"/>
          <w:sz w:val="28"/>
          <w:szCs w:val="28"/>
        </w:rPr>
        <w:tab/>
        <w:t>Instalacje</w:t>
      </w:r>
    </w:p>
    <w:p w:rsidR="0072031D" w:rsidRPr="00EB7793" w:rsidRDefault="0072031D" w:rsidP="0072031D">
      <w:pPr>
        <w:pStyle w:val="StylWyjustowanyPierwszywiersz0cmInterliniapojedyncze"/>
        <w:tabs>
          <w:tab w:val="left" w:pos="3240"/>
        </w:tabs>
        <w:spacing w:before="0" w:line="276" w:lineRule="auto"/>
        <w:ind w:left="3238" w:hanging="3238"/>
        <w:jc w:val="left"/>
        <w:rPr>
          <w:rFonts w:ascii="Century Gothic" w:hAnsi="Century Gothic" w:cs="Arial"/>
          <w:szCs w:val="24"/>
        </w:rPr>
      </w:pPr>
    </w:p>
    <w:p w:rsidR="0072031D" w:rsidRDefault="0072031D" w:rsidP="00CE5AB0">
      <w:pPr>
        <w:spacing w:before="280" w:after="280" w:line="276" w:lineRule="auto"/>
        <w:rPr>
          <w:rFonts w:ascii="Century Gothic" w:hAnsi="Century Gothic" w:cs="Arial"/>
          <w:sz w:val="28"/>
          <w:szCs w:val="28"/>
        </w:rPr>
      </w:pPr>
    </w:p>
    <w:p w:rsidR="0072031D" w:rsidRPr="00EB7793" w:rsidRDefault="0072031D" w:rsidP="0072031D">
      <w:pPr>
        <w:spacing w:before="280" w:after="280" w:line="276" w:lineRule="auto"/>
        <w:ind w:left="3540" w:hanging="3540"/>
        <w:rPr>
          <w:rFonts w:ascii="Century Gothic" w:hAnsi="Century Gothic" w:cs="Arial"/>
          <w:sz w:val="28"/>
          <w:szCs w:val="28"/>
        </w:rPr>
      </w:pPr>
      <w:r w:rsidRPr="00EB7793">
        <w:rPr>
          <w:rFonts w:ascii="Century Gothic" w:hAnsi="Century Gothic" w:cs="Arial"/>
          <w:b/>
          <w:sz w:val="28"/>
          <w:szCs w:val="28"/>
        </w:rPr>
        <w:t>INWESTOR:</w:t>
      </w:r>
      <w:r w:rsidRPr="00EB7793">
        <w:rPr>
          <w:rFonts w:ascii="Century Gothic" w:hAnsi="Century Gothic" w:cs="Arial"/>
          <w:sz w:val="28"/>
          <w:szCs w:val="28"/>
        </w:rPr>
        <w:tab/>
        <w:t xml:space="preserve">GMINA </w:t>
      </w:r>
      <w:r w:rsidR="0004345B">
        <w:rPr>
          <w:rFonts w:ascii="Century Gothic" w:hAnsi="Century Gothic" w:cs="Arial"/>
          <w:sz w:val="28"/>
          <w:szCs w:val="28"/>
        </w:rPr>
        <w:t>HERBY</w:t>
      </w:r>
    </w:p>
    <w:p w:rsidR="0072031D" w:rsidRDefault="0072031D" w:rsidP="0072031D">
      <w:pPr>
        <w:pStyle w:val="Tekstpodstawowywcity"/>
        <w:ind w:firstLine="0"/>
        <w:rPr>
          <w:rFonts w:ascii="Century Gothic" w:hAnsi="Century Gothic"/>
          <w:b/>
          <w:bCs/>
          <w:lang w:val="pl-PL"/>
        </w:rPr>
      </w:pPr>
      <w:r w:rsidRPr="00EB7793">
        <w:rPr>
          <w:rFonts w:ascii="Century Gothic" w:hAnsi="Century Gothic" w:cs="Arial"/>
          <w:b/>
          <w:sz w:val="28"/>
          <w:szCs w:val="28"/>
        </w:rPr>
        <w:t>OPRACOWAŁ:</w:t>
      </w:r>
      <w:r w:rsidRPr="00080A83">
        <w:rPr>
          <w:rFonts w:ascii="Century Gothic" w:hAnsi="Century Gothic"/>
          <w:b/>
          <w:bCs/>
          <w:lang w:val="pl-PL"/>
        </w:rPr>
        <w:t xml:space="preserve"> </w:t>
      </w:r>
    </w:p>
    <w:p w:rsidR="0072031D" w:rsidRDefault="0072031D" w:rsidP="0072031D">
      <w:pPr>
        <w:pStyle w:val="Tekstpodstawowywcity"/>
        <w:ind w:firstLine="0"/>
        <w:rPr>
          <w:rFonts w:ascii="Century Gothic" w:hAnsi="Century Gothic"/>
          <w:b/>
          <w:bCs/>
          <w:lang w:val="pl-PL"/>
        </w:rPr>
      </w:pPr>
    </w:p>
    <w:p w:rsidR="0072031D" w:rsidRDefault="0072031D" w:rsidP="0072031D">
      <w:pPr>
        <w:pStyle w:val="Tekstpodstawowywcity"/>
        <w:ind w:firstLine="0"/>
        <w:rPr>
          <w:rFonts w:ascii="Century Gothic" w:hAnsi="Century Gothic"/>
          <w:b/>
          <w:bCs/>
          <w:lang w:val="pl-PL"/>
        </w:rPr>
      </w:pPr>
      <w:r>
        <w:rPr>
          <w:rFonts w:ascii="Century Gothic" w:hAnsi="Century Gothic"/>
          <w:b/>
          <w:bCs/>
          <w:lang w:val="pl-PL"/>
        </w:rPr>
        <w:t xml:space="preserve">Lokalizacja: </w:t>
      </w:r>
      <w:r>
        <w:rPr>
          <w:rFonts w:ascii="Century Gothic" w:hAnsi="Century Gothic"/>
          <w:b/>
          <w:bCs/>
          <w:lang w:val="pl-PL"/>
        </w:rPr>
        <w:tab/>
      </w:r>
      <w:r>
        <w:rPr>
          <w:rFonts w:ascii="Century Gothic" w:hAnsi="Century Gothic"/>
          <w:b/>
          <w:bCs/>
          <w:lang w:val="pl-PL"/>
        </w:rPr>
        <w:tab/>
      </w:r>
      <w:r>
        <w:rPr>
          <w:rFonts w:ascii="Century Gothic" w:hAnsi="Century Gothic"/>
          <w:b/>
          <w:bCs/>
          <w:lang w:val="pl-PL"/>
        </w:rPr>
        <w:tab/>
      </w:r>
      <w:r w:rsidR="00DC22BF">
        <w:rPr>
          <w:rFonts w:ascii="Century Gothic" w:hAnsi="Century Gothic"/>
          <w:b/>
          <w:bCs/>
          <w:lang w:val="pl-PL"/>
        </w:rPr>
        <w:t xml:space="preserve">UL. </w:t>
      </w:r>
      <w:r w:rsidR="0004345B">
        <w:rPr>
          <w:rFonts w:ascii="Century Gothic" w:hAnsi="Century Gothic"/>
          <w:b/>
          <w:bCs/>
          <w:lang w:val="pl-PL"/>
        </w:rPr>
        <w:t xml:space="preserve">KATOWICKA </w:t>
      </w:r>
      <w:r w:rsidR="00C05DBF">
        <w:rPr>
          <w:rFonts w:ascii="Century Gothic" w:hAnsi="Century Gothic"/>
          <w:b/>
          <w:bCs/>
          <w:lang w:val="pl-PL"/>
        </w:rPr>
        <w:t>4</w:t>
      </w:r>
      <w:bookmarkStart w:id="0" w:name="_GoBack"/>
      <w:bookmarkEnd w:id="0"/>
      <w:r w:rsidR="00DC22BF">
        <w:rPr>
          <w:rFonts w:ascii="Century Gothic" w:hAnsi="Century Gothic"/>
          <w:b/>
          <w:bCs/>
          <w:lang w:val="pl-PL"/>
        </w:rPr>
        <w:t xml:space="preserve">, </w:t>
      </w:r>
      <w:r w:rsidR="0004345B">
        <w:rPr>
          <w:rFonts w:ascii="Century Gothic" w:hAnsi="Century Gothic"/>
          <w:b/>
          <w:bCs/>
          <w:lang w:val="pl-PL"/>
        </w:rPr>
        <w:t>HERBY</w:t>
      </w:r>
    </w:p>
    <w:p w:rsidR="0072031D" w:rsidRPr="00EB7793" w:rsidRDefault="0072031D" w:rsidP="0072031D">
      <w:pPr>
        <w:spacing w:before="280" w:after="280" w:line="276" w:lineRule="auto"/>
        <w:ind w:left="3540" w:hanging="3540"/>
        <w:rPr>
          <w:rFonts w:ascii="Century Gothic" w:hAnsi="Century Gothic" w:cs="Arial"/>
          <w:sz w:val="28"/>
          <w:szCs w:val="28"/>
        </w:rPr>
      </w:pPr>
      <w:r w:rsidRPr="00EB7793">
        <w:rPr>
          <w:rFonts w:ascii="Century Gothic" w:hAnsi="Century Gothic" w:cs="Arial"/>
          <w:sz w:val="28"/>
          <w:szCs w:val="28"/>
        </w:rPr>
        <w:tab/>
      </w:r>
    </w:p>
    <w:p w:rsidR="0072031D" w:rsidRDefault="0004345B" w:rsidP="0072031D">
      <w:pPr>
        <w:spacing w:before="280" w:after="280" w:line="276" w:lineRule="auto"/>
        <w:jc w:val="center"/>
        <w:rPr>
          <w:rFonts w:ascii="Century Gothic" w:hAnsi="Century Gothic" w:cs="Arial"/>
        </w:rPr>
      </w:pPr>
      <w:r>
        <w:rPr>
          <w:rFonts w:ascii="Century Gothic" w:hAnsi="Century Gothic" w:cs="Arial"/>
        </w:rPr>
        <w:t>WRZESIEŃ</w:t>
      </w:r>
      <w:r w:rsidR="00CE5AB0">
        <w:rPr>
          <w:rFonts w:ascii="Century Gothic" w:hAnsi="Century Gothic" w:cs="Arial"/>
        </w:rPr>
        <w:t xml:space="preserve"> 2018</w:t>
      </w:r>
      <w:r w:rsidR="0072031D" w:rsidRPr="00EB7793">
        <w:rPr>
          <w:rFonts w:ascii="Century Gothic" w:hAnsi="Century Gothic" w:cs="Arial"/>
        </w:rPr>
        <w:t xml:space="preserve"> rok</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1" w:name="_Toc431059566"/>
      <w:r w:rsidRPr="00D059B0">
        <w:rPr>
          <w:rFonts w:ascii="Century Gothic" w:hAnsi="Century Gothic"/>
          <w:sz w:val="20"/>
          <w:szCs w:val="20"/>
        </w:rPr>
        <w:lastRenderedPageBreak/>
        <w:t>OPIS OGÓLNY PRZEDMIOTU ZAMÓWIENIA</w:t>
      </w:r>
      <w:bookmarkEnd w:id="1"/>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2" w:name="_Toc431059567"/>
      <w:r w:rsidRPr="00D059B0">
        <w:rPr>
          <w:rFonts w:ascii="Century Gothic" w:hAnsi="Century Gothic"/>
          <w:sz w:val="20"/>
          <w:szCs w:val="20"/>
        </w:rPr>
        <w:t>PRZEDMIOT OPRACOWANIA</w:t>
      </w:r>
      <w:bookmarkEnd w:id="2"/>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Przedmiotem opracowania jest projekt wykonawczy systemu fotowoltaicznego obejmujący swoim zakresem montaż i konfigurację urządzeń systemu fotowoltaicznego.</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Instalacja systemu fotowoltaicznego obejmuje: </w:t>
      </w:r>
    </w:p>
    <w:p w:rsidR="00D059B0" w:rsidRPr="00D059B0" w:rsidRDefault="00D059B0" w:rsidP="00D059B0">
      <w:pPr>
        <w:ind w:left="705" w:hanging="705"/>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 xml:space="preserve">Panele fotowoltaiczne polikrystaliczne montowane razem z konstrukcją montażową,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Inwerter fotowoltaiczny wraz z skrzynką zabezpieczającą stronę DC</w:t>
      </w:r>
      <w:r w:rsidR="0004345B">
        <w:rPr>
          <w:rFonts w:ascii="Century Gothic" w:hAnsi="Century Gothic" w:cs="Arial"/>
          <w:sz w:val="20"/>
          <w:szCs w:val="20"/>
        </w:rPr>
        <w:t>,</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Skrzynkę zabezpieczającą po stronie AC przy rozdzielni głównej obiektu</w:t>
      </w:r>
      <w:r w:rsidR="0004345B">
        <w:rPr>
          <w:rFonts w:ascii="Century Gothic" w:hAnsi="Century Gothic" w:cs="Arial"/>
          <w:sz w:val="20"/>
          <w:szCs w:val="20"/>
        </w:rPr>
        <w:t>,</w:t>
      </w:r>
      <w:r w:rsidRPr="00D059B0">
        <w:rPr>
          <w:rFonts w:ascii="Century Gothic" w:hAnsi="Century Gothic" w:cs="Arial"/>
          <w:sz w:val="20"/>
          <w:szCs w:val="20"/>
        </w:rPr>
        <w:t xml:space="preserve"> </w:t>
      </w:r>
    </w:p>
    <w:p w:rsidR="00D059B0" w:rsidRPr="00D059B0" w:rsidRDefault="00D059B0" w:rsidP="00D059B0">
      <w:pPr>
        <w:ind w:left="709" w:hanging="709"/>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 xml:space="preserve">Instalację pozwalającą na oddanie wytworzonej energii do sieci elektroenergetycznej budynku,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 xml:space="preserve">Instalację systemu fotowoltaicznego,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Zestawienie materiałów.</w:t>
      </w:r>
    </w:p>
    <w:p w:rsidR="00D059B0" w:rsidRPr="00D059B0" w:rsidRDefault="00D059B0" w:rsidP="00D059B0">
      <w:pPr>
        <w:jc w:val="both"/>
        <w:rPr>
          <w:rFonts w:ascii="Century Gothic" w:hAnsi="Century Gothic" w:cs="Arial"/>
          <w:sz w:val="20"/>
          <w:szCs w:val="20"/>
        </w:rPr>
      </w:pPr>
    </w:p>
    <w:p w:rsidR="00D059B0" w:rsidRDefault="00D059B0" w:rsidP="00D059B0">
      <w:pPr>
        <w:jc w:val="both"/>
        <w:rPr>
          <w:rFonts w:ascii="Century Gothic" w:hAnsi="Century Gothic" w:cs="Arial"/>
          <w:sz w:val="20"/>
          <w:szCs w:val="20"/>
        </w:rPr>
      </w:pPr>
      <w:r w:rsidRPr="00D059B0">
        <w:rPr>
          <w:rFonts w:ascii="Century Gothic" w:hAnsi="Century Gothic" w:cs="Arial"/>
          <w:sz w:val="20"/>
          <w:szCs w:val="20"/>
        </w:rPr>
        <w:t>W związku z podłączeniem systemu fotowoltaicznego do sieci elektroenergetycznej nie ma koniczności magazynowania energii elektrycznej przez dodatkowe urządzenia magazynujące energię elektryczną, całość wyprodukowanej energii elektrycznej zostanie zużyta na potrzeby budynku a nadwyżka odebrana zostanie przez sieć elektroenergetyczną OSD. Instalacja fotowoltaiczna zostanie wpięta</w:t>
      </w:r>
      <w:r w:rsidR="0004345B">
        <w:rPr>
          <w:rFonts w:ascii="Century Gothic" w:hAnsi="Century Gothic" w:cs="Arial"/>
          <w:sz w:val="20"/>
          <w:szCs w:val="20"/>
        </w:rPr>
        <w:t xml:space="preserve"> do rozdzielnicy głównej budynku</w:t>
      </w:r>
      <w:r w:rsidRPr="00D059B0">
        <w:rPr>
          <w:rFonts w:ascii="Century Gothic" w:hAnsi="Century Gothic" w:cs="Arial"/>
          <w:sz w:val="20"/>
          <w:szCs w:val="20"/>
        </w:rPr>
        <w:t xml:space="preserve">.  </w:t>
      </w:r>
    </w:p>
    <w:p w:rsidR="00D059B0" w:rsidRDefault="00D059B0" w:rsidP="00D059B0">
      <w:pPr>
        <w:jc w:val="both"/>
        <w:rPr>
          <w:rFonts w:ascii="Century Gothic" w:hAnsi="Century Gothic" w:cs="Arial"/>
          <w:sz w:val="20"/>
          <w:szCs w:val="20"/>
        </w:rPr>
      </w:pPr>
    </w:p>
    <w:p w:rsidR="00D059B0" w:rsidRDefault="00D059B0" w:rsidP="00D059B0">
      <w:pPr>
        <w:jc w:val="both"/>
        <w:rPr>
          <w:rFonts w:ascii="Century Gothic" w:hAnsi="Century Gothic" w:cs="Arial"/>
          <w:sz w:val="20"/>
          <w:szCs w:val="20"/>
        </w:rPr>
      </w:pPr>
      <w:r>
        <w:rPr>
          <w:rFonts w:ascii="Century Gothic" w:hAnsi="Century Gothic" w:cs="Arial"/>
          <w:sz w:val="20"/>
          <w:szCs w:val="20"/>
        </w:rPr>
        <w:t>Dane wyjściowe:</w:t>
      </w:r>
    </w:p>
    <w:p w:rsidR="00D059B0" w:rsidRDefault="00D059B0" w:rsidP="00D059B0">
      <w:pPr>
        <w:jc w:val="both"/>
        <w:rPr>
          <w:rFonts w:ascii="Century Gothic" w:hAnsi="Century Gothic" w:cs="Arial"/>
          <w:sz w:val="20"/>
          <w:szCs w:val="20"/>
        </w:rPr>
      </w:pPr>
      <w:r>
        <w:rPr>
          <w:rFonts w:ascii="Century Gothic" w:hAnsi="Century Gothic" w:cs="Arial"/>
          <w:sz w:val="20"/>
          <w:szCs w:val="20"/>
        </w:rPr>
        <w:t xml:space="preserve">Moc przyłączeniowa obiektu: </w:t>
      </w:r>
      <w:r>
        <w:rPr>
          <w:rFonts w:ascii="Century Gothic" w:hAnsi="Century Gothic" w:cs="Arial"/>
          <w:sz w:val="20"/>
          <w:szCs w:val="20"/>
        </w:rPr>
        <w:tab/>
      </w:r>
      <w:r w:rsidR="004E5F8B">
        <w:rPr>
          <w:rFonts w:ascii="Century Gothic" w:hAnsi="Century Gothic" w:cs="Arial"/>
          <w:sz w:val="20"/>
          <w:szCs w:val="20"/>
        </w:rPr>
        <w:t>16</w:t>
      </w:r>
      <w:r w:rsidR="009420A4">
        <w:rPr>
          <w:rFonts w:ascii="Century Gothic" w:hAnsi="Century Gothic" w:cs="Arial"/>
          <w:sz w:val="20"/>
          <w:szCs w:val="20"/>
        </w:rPr>
        <w:t xml:space="preserve"> </w:t>
      </w:r>
      <w:r>
        <w:rPr>
          <w:rFonts w:ascii="Century Gothic" w:hAnsi="Century Gothic" w:cs="Arial"/>
          <w:sz w:val="20"/>
          <w:szCs w:val="20"/>
        </w:rPr>
        <w:t>[kW]</w:t>
      </w:r>
    </w:p>
    <w:p w:rsidR="00D059B0" w:rsidRDefault="00D059B0" w:rsidP="00D059B0">
      <w:pPr>
        <w:jc w:val="both"/>
        <w:rPr>
          <w:rFonts w:ascii="Century Gothic" w:hAnsi="Century Gothic" w:cs="Arial"/>
          <w:sz w:val="20"/>
          <w:szCs w:val="20"/>
        </w:rPr>
      </w:pPr>
      <w:r>
        <w:rPr>
          <w:rFonts w:ascii="Century Gothic" w:hAnsi="Century Gothic" w:cs="Arial"/>
          <w:sz w:val="20"/>
          <w:szCs w:val="20"/>
        </w:rPr>
        <w:t>Liczba faz obiektu: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DC22BF">
        <w:rPr>
          <w:rFonts w:ascii="Century Gothic" w:hAnsi="Century Gothic" w:cs="Arial"/>
          <w:sz w:val="20"/>
          <w:szCs w:val="20"/>
        </w:rPr>
        <w:t>3</w:t>
      </w:r>
    </w:p>
    <w:p w:rsidR="00D059B0" w:rsidRDefault="00D059B0" w:rsidP="00D059B0">
      <w:pPr>
        <w:jc w:val="both"/>
        <w:rPr>
          <w:rFonts w:ascii="Century Gothic" w:hAnsi="Century Gothic" w:cs="Arial"/>
          <w:sz w:val="20"/>
          <w:szCs w:val="20"/>
        </w:rPr>
      </w:pPr>
      <w:r>
        <w:rPr>
          <w:rFonts w:ascii="Century Gothic" w:hAnsi="Century Gothic" w:cs="Arial"/>
          <w:sz w:val="20"/>
          <w:szCs w:val="20"/>
        </w:rPr>
        <w:t>Zużycie roczne energii</w:t>
      </w:r>
      <w:r w:rsidR="004E5F8B">
        <w:rPr>
          <w:rFonts w:ascii="Century Gothic" w:hAnsi="Century Gothic" w:cs="Arial"/>
          <w:sz w:val="20"/>
          <w:szCs w:val="20"/>
        </w:rPr>
        <w:t xml:space="preserve"> 2017</w:t>
      </w:r>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sidR="004E5F8B">
        <w:rPr>
          <w:rFonts w:ascii="Century Gothic" w:hAnsi="Century Gothic" w:cs="Arial"/>
          <w:sz w:val="20"/>
          <w:szCs w:val="20"/>
        </w:rPr>
        <w:t>23117,00</w:t>
      </w:r>
      <w:r w:rsidR="00DC22BF">
        <w:rPr>
          <w:rFonts w:ascii="Century Gothic" w:hAnsi="Century Gothic" w:cs="Arial"/>
          <w:sz w:val="20"/>
          <w:szCs w:val="20"/>
        </w:rPr>
        <w:t xml:space="preserve"> </w:t>
      </w:r>
      <w:r>
        <w:rPr>
          <w:rFonts w:ascii="Century Gothic" w:hAnsi="Century Gothic" w:cs="Arial"/>
          <w:sz w:val="20"/>
          <w:szCs w:val="20"/>
        </w:rPr>
        <w:t>[kWh/rok]</w:t>
      </w:r>
      <w:r w:rsidR="004E5F8B">
        <w:rPr>
          <w:rFonts w:ascii="Century Gothic" w:hAnsi="Century Gothic" w:cs="Arial"/>
          <w:sz w:val="20"/>
          <w:szCs w:val="20"/>
        </w:rPr>
        <w:t xml:space="preserve"> w oparciu o przedłożone rachunki</w:t>
      </w:r>
    </w:p>
    <w:p w:rsidR="00D059B0" w:rsidRDefault="00D059B0" w:rsidP="00D059B0">
      <w:pPr>
        <w:jc w:val="both"/>
        <w:rPr>
          <w:rFonts w:ascii="Century Gothic" w:hAnsi="Century Gothic" w:cs="Arial"/>
          <w:sz w:val="20"/>
          <w:szCs w:val="20"/>
        </w:rPr>
      </w:pPr>
      <w:r>
        <w:rPr>
          <w:rFonts w:ascii="Century Gothic" w:hAnsi="Century Gothic" w:cs="Arial"/>
          <w:sz w:val="20"/>
          <w:szCs w:val="20"/>
        </w:rPr>
        <w:t>Planowana moc instalacji:</w:t>
      </w:r>
      <w:r>
        <w:rPr>
          <w:rFonts w:ascii="Century Gothic" w:hAnsi="Century Gothic" w:cs="Arial"/>
          <w:sz w:val="20"/>
          <w:szCs w:val="20"/>
        </w:rPr>
        <w:tab/>
      </w:r>
      <w:r>
        <w:rPr>
          <w:rFonts w:ascii="Century Gothic" w:hAnsi="Century Gothic" w:cs="Arial"/>
          <w:sz w:val="20"/>
          <w:szCs w:val="20"/>
        </w:rPr>
        <w:tab/>
      </w:r>
      <w:r w:rsidR="004E5F8B">
        <w:rPr>
          <w:rFonts w:ascii="Century Gothic" w:hAnsi="Century Gothic" w:cs="Arial"/>
          <w:sz w:val="20"/>
          <w:szCs w:val="20"/>
        </w:rPr>
        <w:t>8,10</w:t>
      </w:r>
      <w:r w:rsidR="009420A4">
        <w:rPr>
          <w:rFonts w:ascii="Century Gothic" w:hAnsi="Century Gothic" w:cs="Arial"/>
          <w:sz w:val="20"/>
          <w:szCs w:val="20"/>
        </w:rPr>
        <w:t xml:space="preserve"> </w:t>
      </w:r>
      <w:r>
        <w:rPr>
          <w:rFonts w:ascii="Century Gothic" w:hAnsi="Century Gothic" w:cs="Arial"/>
          <w:sz w:val="20"/>
          <w:szCs w:val="20"/>
        </w:rPr>
        <w:t>[kWp]</w:t>
      </w:r>
    </w:p>
    <w:p w:rsidR="004E5F8B" w:rsidRDefault="004E5F8B" w:rsidP="00D059B0">
      <w:pPr>
        <w:jc w:val="both"/>
        <w:rPr>
          <w:rFonts w:ascii="Century Gothic" w:hAnsi="Century Gothic" w:cs="Arial"/>
          <w:sz w:val="20"/>
          <w:szCs w:val="20"/>
        </w:rPr>
      </w:pPr>
    </w:p>
    <w:p w:rsidR="00D059B0" w:rsidRDefault="00D059B0" w:rsidP="00D059B0">
      <w:pPr>
        <w:jc w:val="both"/>
        <w:rPr>
          <w:rFonts w:ascii="Century Gothic" w:hAnsi="Century Gothic" w:cs="Arial"/>
          <w:sz w:val="20"/>
          <w:szCs w:val="20"/>
        </w:rPr>
      </w:pPr>
      <w:r>
        <w:rPr>
          <w:rFonts w:ascii="Century Gothic" w:hAnsi="Century Gothic" w:cs="Arial"/>
          <w:sz w:val="20"/>
          <w:szCs w:val="20"/>
        </w:rPr>
        <w:t>Uwagi:</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p>
    <w:p w:rsidR="00DC22BF" w:rsidRDefault="00DC22BF" w:rsidP="00D059B0">
      <w:pPr>
        <w:jc w:val="both"/>
        <w:rPr>
          <w:rFonts w:ascii="Century Gothic" w:hAnsi="Century Gothic" w:cs="Arial"/>
          <w:sz w:val="20"/>
          <w:szCs w:val="20"/>
        </w:rPr>
      </w:pPr>
      <w:r>
        <w:rPr>
          <w:rFonts w:ascii="Century Gothic" w:hAnsi="Century Gothic" w:cs="Arial"/>
          <w:sz w:val="20"/>
          <w:szCs w:val="20"/>
        </w:rPr>
        <w:t>Pokrycie dachu: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4E5F8B">
        <w:rPr>
          <w:rFonts w:ascii="Century Gothic" w:hAnsi="Century Gothic" w:cs="Arial"/>
          <w:sz w:val="20"/>
          <w:szCs w:val="20"/>
        </w:rPr>
        <w:t>blacho</w:t>
      </w:r>
      <w:r w:rsidR="00202E89">
        <w:rPr>
          <w:rFonts w:ascii="Century Gothic" w:hAnsi="Century Gothic" w:cs="Arial"/>
          <w:sz w:val="20"/>
          <w:szCs w:val="20"/>
        </w:rPr>
        <w:t>dachówka</w:t>
      </w:r>
    </w:p>
    <w:p w:rsidR="00DC22BF" w:rsidRDefault="00DC22BF" w:rsidP="00D059B0">
      <w:pPr>
        <w:jc w:val="both"/>
        <w:rPr>
          <w:rFonts w:ascii="Century Gothic" w:hAnsi="Century Gothic" w:cs="Arial"/>
          <w:sz w:val="20"/>
          <w:szCs w:val="20"/>
        </w:rPr>
      </w:pPr>
      <w:r>
        <w:rPr>
          <w:rFonts w:ascii="Century Gothic" w:hAnsi="Century Gothic" w:cs="Arial"/>
          <w:sz w:val="20"/>
          <w:szCs w:val="20"/>
        </w:rPr>
        <w:t>Typ dachu: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553FC8">
        <w:rPr>
          <w:rFonts w:ascii="Century Gothic" w:hAnsi="Century Gothic" w:cs="Arial"/>
          <w:sz w:val="20"/>
          <w:szCs w:val="20"/>
        </w:rPr>
        <w:t>dwu</w:t>
      </w:r>
      <w:r>
        <w:rPr>
          <w:rFonts w:ascii="Century Gothic" w:hAnsi="Century Gothic" w:cs="Arial"/>
          <w:sz w:val="20"/>
          <w:szCs w:val="20"/>
        </w:rPr>
        <w:t>spadowy</w:t>
      </w:r>
    </w:p>
    <w:p w:rsidR="00DC22BF" w:rsidRDefault="00DC22BF" w:rsidP="00D059B0">
      <w:pPr>
        <w:jc w:val="both"/>
        <w:rPr>
          <w:rFonts w:ascii="Century Gothic" w:hAnsi="Century Gothic" w:cs="Arial"/>
          <w:sz w:val="20"/>
          <w:szCs w:val="20"/>
        </w:rPr>
      </w:pPr>
      <w:r>
        <w:rPr>
          <w:rFonts w:ascii="Century Gothic" w:hAnsi="Century Gothic" w:cs="Arial"/>
          <w:sz w:val="20"/>
          <w:szCs w:val="20"/>
        </w:rPr>
        <w:t>Orientacja dachu: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4E5F8B">
        <w:rPr>
          <w:rFonts w:ascii="Century Gothic" w:hAnsi="Century Gothic" w:cs="Arial"/>
          <w:sz w:val="20"/>
          <w:szCs w:val="20"/>
        </w:rPr>
        <w:t>południowo- wschodnia</w:t>
      </w:r>
    </w:p>
    <w:p w:rsidR="004E5F8B" w:rsidRDefault="00DC22BF" w:rsidP="00D059B0">
      <w:pPr>
        <w:jc w:val="both"/>
        <w:rPr>
          <w:rFonts w:ascii="Century Gothic" w:hAnsi="Century Gothic" w:cs="Arial"/>
          <w:sz w:val="20"/>
          <w:szCs w:val="20"/>
          <w:vertAlign w:val="superscript"/>
        </w:rPr>
      </w:pPr>
      <w:r>
        <w:rPr>
          <w:rFonts w:ascii="Century Gothic" w:hAnsi="Century Gothic" w:cs="Arial"/>
          <w:sz w:val="20"/>
          <w:szCs w:val="20"/>
        </w:rPr>
        <w:t>Skos dachu: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202E89">
        <w:rPr>
          <w:rFonts w:ascii="Century Gothic" w:hAnsi="Century Gothic" w:cs="Arial"/>
          <w:sz w:val="20"/>
          <w:szCs w:val="20"/>
        </w:rPr>
        <w:t>3</w:t>
      </w:r>
      <w:r>
        <w:rPr>
          <w:rFonts w:ascii="Century Gothic" w:hAnsi="Century Gothic" w:cs="Arial"/>
          <w:sz w:val="20"/>
          <w:szCs w:val="20"/>
        </w:rPr>
        <w:t>5</w:t>
      </w:r>
      <w:r>
        <w:rPr>
          <w:rFonts w:ascii="Century Gothic" w:hAnsi="Century Gothic" w:cs="Arial"/>
          <w:sz w:val="20"/>
          <w:szCs w:val="20"/>
          <w:vertAlign w:val="superscript"/>
        </w:rPr>
        <w:t>o</w:t>
      </w:r>
    </w:p>
    <w:p w:rsidR="00166BBF" w:rsidRDefault="00166BBF" w:rsidP="00D059B0">
      <w:pPr>
        <w:jc w:val="both"/>
        <w:rPr>
          <w:rFonts w:ascii="Century Gothic" w:hAnsi="Century Gothic" w:cs="Arial"/>
          <w:sz w:val="20"/>
          <w:szCs w:val="20"/>
        </w:rPr>
      </w:pPr>
      <w:r>
        <w:rPr>
          <w:rFonts w:ascii="Century Gothic" w:hAnsi="Century Gothic" w:cs="Arial"/>
          <w:sz w:val="20"/>
          <w:szCs w:val="20"/>
        </w:rPr>
        <w:t>Inne uwagi:</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t xml:space="preserve">budynek posiada instalację </w:t>
      </w:r>
      <w:r w:rsidR="00F030DD">
        <w:rPr>
          <w:rFonts w:ascii="Century Gothic" w:hAnsi="Century Gothic" w:cs="Arial"/>
          <w:sz w:val="20"/>
          <w:szCs w:val="20"/>
        </w:rPr>
        <w:t>odgromową</w:t>
      </w:r>
    </w:p>
    <w:p w:rsidR="00F030DD" w:rsidRDefault="00F030DD" w:rsidP="00F030DD">
      <w:pPr>
        <w:jc w:val="both"/>
        <w:rPr>
          <w:rFonts w:ascii="Century Gothic" w:hAnsi="Century Gothic" w:cs="Arial"/>
          <w:sz w:val="20"/>
          <w:szCs w:val="20"/>
          <w:vertAlign w:val="superscript"/>
        </w:rPr>
      </w:pPr>
      <w:r>
        <w:rPr>
          <w:rFonts w:ascii="Century Gothic" w:hAnsi="Century Gothic" w:cs="Arial"/>
          <w:sz w:val="20"/>
          <w:szCs w:val="20"/>
        </w:rPr>
        <w:t>Konstrukcja:</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t>na dach skośny</w:t>
      </w:r>
    </w:p>
    <w:p w:rsidR="00F030DD" w:rsidRPr="00DC22BF" w:rsidRDefault="00F030DD" w:rsidP="00D059B0">
      <w:pPr>
        <w:jc w:val="both"/>
        <w:rPr>
          <w:rFonts w:ascii="Century Gothic" w:hAnsi="Century Gothic" w:cs="Arial"/>
          <w:sz w:val="20"/>
          <w:szCs w:val="20"/>
          <w:vertAlign w:val="superscript"/>
        </w:rPr>
      </w:pP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3" w:name="_Toc431059568"/>
      <w:r w:rsidRPr="00D059B0">
        <w:rPr>
          <w:rFonts w:ascii="Century Gothic" w:hAnsi="Century Gothic"/>
          <w:sz w:val="20"/>
          <w:szCs w:val="20"/>
        </w:rPr>
        <w:t>CEL OPRACOWNIA</w:t>
      </w:r>
      <w:bookmarkEnd w:id="3"/>
    </w:p>
    <w:p w:rsidR="00D059B0" w:rsidRPr="00D059B0" w:rsidRDefault="00D059B0" w:rsidP="00D059B0">
      <w:pPr>
        <w:ind w:left="576"/>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Celem niniejszego opracowania jest ustalanie kosztów robót budowlanych, które stanowią podstawę do rozliczenia Inwestora z właścicielem budynku mieszkalnego i Wykonawcą.</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4" w:name="_Toc431059569"/>
      <w:r w:rsidRPr="00D059B0">
        <w:rPr>
          <w:rFonts w:ascii="Century Gothic" w:hAnsi="Century Gothic"/>
          <w:sz w:val="20"/>
          <w:szCs w:val="20"/>
        </w:rPr>
        <w:t>ZADANIE PROJEKTOWANEGO SYSTEMU</w:t>
      </w:r>
      <w:bookmarkEnd w:id="4"/>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Zadaniem instalacji fotowoltaicznej jest pozyskanie energii elektrycznej z odnawialnego źródła energii, jakim jest słońce.</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5" w:name="_Toc431059570"/>
      <w:r w:rsidRPr="00D059B0">
        <w:rPr>
          <w:rFonts w:ascii="Century Gothic" w:hAnsi="Century Gothic"/>
          <w:sz w:val="20"/>
          <w:szCs w:val="20"/>
        </w:rPr>
        <w:t>OPIS ROZWIĄZAŃ PROJEKTOWYCH</w:t>
      </w:r>
      <w:bookmarkEnd w:id="5"/>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Celem systemu jest zaplanowane pozyskanie energii elektrycznej z instalacji z energii słonecznej przy użyciu technologii fotowoltaicznej. Projektuje się podłączenie systemu fotowoltaicznego do sieci elektroenergetycznej OSD, dzięki czemu podnosi się sprawność całości systemu. Systemy podłączane do sieci są wyposażone w specjalny Falownik PV, który </w:t>
      </w:r>
      <w:r w:rsidRPr="00D059B0">
        <w:rPr>
          <w:rFonts w:ascii="Century Gothic" w:hAnsi="Century Gothic" w:cs="Arial"/>
          <w:sz w:val="20"/>
          <w:szCs w:val="20"/>
        </w:rPr>
        <w:lastRenderedPageBreak/>
        <w:t xml:space="preserve">jest podłączany w taki sposób, aby dostarczać energię do instalacji elektrycznej budynku. W razie braku energii wytwarzanej z paneli fotowoltaicznych, następuje doprowadzenie energii do odbiorników z sieci elektroenergetycznej. Modułowy charakter systemów PV pozwala na budowanie układów fotowoltaicznych dużej mocy, które najczęściej są podłączane do sieci elektroenergetycznej niskiego i średniego napięcia. Dodatkową zaletą systemów PV dołączanych do sieci elektroenergetycznej jest ich rozproszenie, które poprawia ogólne parametry (wyrównuje spadki napięcia, poprawia współczynnik mocy cosφ) tych sieci, szczególnie niskiego napięcia.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Opis projektu obejmuje: </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Dostawę paneli fotowoltaicznych polikrystalicznych, wraz z montażem i uruchomieniem,</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Dostawę konstrukcji dla paneli fotowoltaicznych,</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Dostawę i instalację inwertera oraz skrzynki zabezpieczającej stronę DC w celu przetransferowania wyprodukowanej energii elektrycznej do sieci odbiorcy, </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Dostawę i instalację skrzynki zabezpieczeniowej po stronie AC</w:t>
      </w:r>
      <w:r w:rsidR="00166BBF">
        <w:rPr>
          <w:rFonts w:ascii="Century Gothic" w:hAnsi="Century Gothic" w:cs="Arial"/>
          <w:sz w:val="20"/>
          <w:szCs w:val="20"/>
          <w:lang w:eastAsia="pl-PL"/>
        </w:rPr>
        <w:t>,</w:t>
      </w:r>
    </w:p>
    <w:p w:rsidR="00D059B0" w:rsidRPr="00D059B0" w:rsidRDefault="00166BBF" w:rsidP="00D059B0">
      <w:pPr>
        <w:pStyle w:val="Akapitzlist"/>
        <w:numPr>
          <w:ilvl w:val="0"/>
          <w:numId w:val="10"/>
        </w:numPr>
        <w:spacing w:after="0" w:line="240" w:lineRule="auto"/>
        <w:jc w:val="both"/>
        <w:rPr>
          <w:rFonts w:ascii="Century Gothic" w:hAnsi="Century Gothic" w:cs="Arial"/>
          <w:sz w:val="20"/>
          <w:szCs w:val="20"/>
          <w:lang w:eastAsia="pl-PL"/>
        </w:rPr>
      </w:pPr>
      <w:r>
        <w:rPr>
          <w:rFonts w:ascii="Century Gothic" w:hAnsi="Century Gothic" w:cs="Arial"/>
          <w:sz w:val="20"/>
          <w:szCs w:val="20"/>
          <w:lang w:eastAsia="pl-PL"/>
        </w:rPr>
        <w:t>Konfigurację</w:t>
      </w:r>
      <w:r w:rsidR="00D059B0" w:rsidRPr="00D059B0">
        <w:rPr>
          <w:rFonts w:ascii="Century Gothic" w:hAnsi="Century Gothic" w:cs="Arial"/>
          <w:sz w:val="20"/>
          <w:szCs w:val="20"/>
          <w:lang w:eastAsia="pl-PL"/>
        </w:rPr>
        <w:t xml:space="preserve"> systemu monitoringu w celu diagnostyki i wizualizacji uzysków energetycznych oraz optymalizacji sterowania zainstalowanego systemu fotowoltaicznego,</w:t>
      </w:r>
    </w:p>
    <w:p w:rsidR="00166BBF" w:rsidRDefault="00D059B0" w:rsidP="00166BBF">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Ułożenie tras kablowych na dachu oraz wewnątrz budynku na potrzeby instalacji fotowoltaicznej, </w:t>
      </w:r>
    </w:p>
    <w:p w:rsidR="00166BBF" w:rsidRPr="00166BBF" w:rsidRDefault="00166BBF" w:rsidP="00166BBF">
      <w:pPr>
        <w:pStyle w:val="Akapitzlist"/>
        <w:numPr>
          <w:ilvl w:val="0"/>
          <w:numId w:val="10"/>
        </w:numPr>
        <w:spacing w:after="0" w:line="240" w:lineRule="auto"/>
        <w:jc w:val="both"/>
        <w:rPr>
          <w:rFonts w:ascii="Century Gothic" w:hAnsi="Century Gothic" w:cs="Arial"/>
          <w:sz w:val="20"/>
          <w:szCs w:val="20"/>
          <w:lang w:eastAsia="pl-PL"/>
        </w:rPr>
      </w:pPr>
      <w:r>
        <w:rPr>
          <w:rFonts w:ascii="Century Gothic" w:hAnsi="Century Gothic" w:cs="Arial"/>
          <w:sz w:val="20"/>
          <w:szCs w:val="20"/>
          <w:lang w:eastAsia="pl-PL"/>
        </w:rPr>
        <w:t>Uziemienie instalacji PV,</w:t>
      </w:r>
    </w:p>
    <w:p w:rsidR="00134DF0" w:rsidRPr="00D059B0" w:rsidRDefault="00134DF0" w:rsidP="00D059B0">
      <w:pPr>
        <w:pStyle w:val="Akapitzlist"/>
        <w:numPr>
          <w:ilvl w:val="0"/>
          <w:numId w:val="10"/>
        </w:numPr>
        <w:spacing w:after="0" w:line="240" w:lineRule="auto"/>
        <w:jc w:val="both"/>
        <w:rPr>
          <w:rFonts w:ascii="Century Gothic" w:hAnsi="Century Gothic" w:cs="Arial"/>
          <w:sz w:val="20"/>
          <w:szCs w:val="20"/>
          <w:lang w:eastAsia="pl-PL"/>
        </w:rPr>
      </w:pPr>
      <w:r>
        <w:rPr>
          <w:rFonts w:ascii="Century Gothic" w:hAnsi="Century Gothic" w:cs="Arial"/>
          <w:sz w:val="20"/>
          <w:szCs w:val="20"/>
          <w:lang w:eastAsia="pl-PL"/>
        </w:rPr>
        <w:t>Wizua</w:t>
      </w:r>
      <w:r w:rsidR="00323216">
        <w:rPr>
          <w:rFonts w:ascii="Century Gothic" w:hAnsi="Century Gothic" w:cs="Arial"/>
          <w:sz w:val="20"/>
          <w:szCs w:val="20"/>
          <w:lang w:eastAsia="pl-PL"/>
        </w:rPr>
        <w:t>lizację systemu działania insta</w:t>
      </w:r>
      <w:r>
        <w:rPr>
          <w:rFonts w:ascii="Century Gothic" w:hAnsi="Century Gothic" w:cs="Arial"/>
          <w:sz w:val="20"/>
          <w:szCs w:val="20"/>
          <w:lang w:eastAsia="pl-PL"/>
        </w:rPr>
        <w:t>l</w:t>
      </w:r>
      <w:r w:rsidR="00323216">
        <w:rPr>
          <w:rFonts w:ascii="Century Gothic" w:hAnsi="Century Gothic" w:cs="Arial"/>
          <w:sz w:val="20"/>
          <w:szCs w:val="20"/>
          <w:lang w:eastAsia="pl-PL"/>
        </w:rPr>
        <w:t>a</w:t>
      </w:r>
      <w:r>
        <w:rPr>
          <w:rFonts w:ascii="Century Gothic" w:hAnsi="Century Gothic" w:cs="Arial"/>
          <w:sz w:val="20"/>
          <w:szCs w:val="20"/>
          <w:lang w:eastAsia="pl-PL"/>
        </w:rPr>
        <w:t>cji.</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6" w:name="_Toc431059571"/>
      <w:r w:rsidRPr="00D059B0">
        <w:rPr>
          <w:rFonts w:ascii="Century Gothic" w:hAnsi="Century Gothic"/>
          <w:sz w:val="20"/>
          <w:szCs w:val="20"/>
        </w:rPr>
        <w:t>SCHEMAT PODŁĄCZENIA INSTALACJI FOTOWOLTAICZNEJ</w:t>
      </w:r>
      <w:bookmarkEnd w:id="6"/>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shd w:val="clear" w:color="auto" w:fill="FFFFFF"/>
        </w:rPr>
        <w:t>Schemat stanowiący Załącznik do niniejszego projektu</w:t>
      </w:r>
      <w:r w:rsidRPr="00D059B0">
        <w:rPr>
          <w:rFonts w:ascii="Century Gothic" w:hAnsi="Century Gothic" w:cs="Arial"/>
          <w:sz w:val="20"/>
          <w:szCs w:val="20"/>
        </w:rPr>
        <w:t xml:space="preserve"> pokazuje w obrazowy sposób połączenie Systemu Fotowoltaicznego do Sieci Elektroenergetycznej nN (0,4kV) Użytkownika.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Wykonawca zapewnia przygotowanie i Zgłoszenie Mikroinstalacji do sieci </w:t>
      </w:r>
      <w:r w:rsidR="00942018" w:rsidRPr="00D059B0">
        <w:rPr>
          <w:rFonts w:ascii="Century Gothic" w:hAnsi="Century Gothic" w:cs="Arial"/>
          <w:sz w:val="20"/>
          <w:szCs w:val="20"/>
        </w:rPr>
        <w:t>elektroenergetycznej, poprzedzone</w:t>
      </w:r>
      <w:r w:rsidRPr="00D059B0">
        <w:rPr>
          <w:rFonts w:ascii="Century Gothic" w:hAnsi="Century Gothic" w:cs="Arial"/>
          <w:sz w:val="20"/>
          <w:szCs w:val="20"/>
        </w:rPr>
        <w:t xml:space="preserve"> stosownym projektem powykonawczym. Inwertery należy włączyć do głównej rozdzielnicy elektrycznej budynku. Parametry przewodu łączącego inwerter z rozdzielnicą budynku dobrano wg normy PN-IEC 60364. Pomieszczenie, w którym zostanie zamontowany inwerter fotowoltaiczny, będzie wentylowane przy użyciu wentylacji grawitacyjnej.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Stan normalnej pracy: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Inwerter pracuje równolegle do sieci Użytkownika na odbiorniki rozdzielnicy głównej budynku. W przepadku zaniku zasilania sieciowego Inwerter przechodzi w tryb uśpienia (ang. „Stand-By”), oczekując na powrót napięcia sieciowego. Inwerter pracuje na zasadzie monitorowania zmian częstotliwości sieci. Polega to na tym, że w prawidłowo działającej sieci inwerter nie ma możliwości zmienić częstotliwości. Inwerter cyklicznie "podejmuje próby" zmian częstotliwości. Jeżeli się to uda, falownik natychmiast przestaje oddawać energię do sieci i odłącza się od niej.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Załącznik: Schemat</w:t>
      </w:r>
      <w:r w:rsidR="00AE5595">
        <w:rPr>
          <w:rFonts w:ascii="Century Gothic" w:hAnsi="Century Gothic" w:cs="Arial"/>
          <w:sz w:val="20"/>
          <w:szCs w:val="20"/>
        </w:rPr>
        <w:t xml:space="preserve"> poglądowy</w:t>
      </w:r>
      <w:r w:rsidRPr="00D059B0">
        <w:rPr>
          <w:rFonts w:ascii="Century Gothic" w:hAnsi="Century Gothic" w:cs="Arial"/>
          <w:sz w:val="20"/>
          <w:szCs w:val="20"/>
        </w:rPr>
        <w:t xml:space="preserve"> podłączenia instalacji</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7" w:name="_Toc431059572"/>
      <w:r w:rsidRPr="00D059B0">
        <w:rPr>
          <w:rFonts w:ascii="Century Gothic" w:hAnsi="Century Gothic"/>
          <w:sz w:val="20"/>
          <w:szCs w:val="20"/>
        </w:rPr>
        <w:t>POMIAR ENERGII</w:t>
      </w:r>
      <w:bookmarkEnd w:id="7"/>
    </w:p>
    <w:p w:rsidR="00D059B0" w:rsidRPr="00D059B0" w:rsidRDefault="00D059B0" w:rsidP="00D059B0">
      <w:pPr>
        <w:jc w:val="both"/>
        <w:rPr>
          <w:rFonts w:ascii="Century Gothic" w:hAnsi="Century Gothic" w:cs="Arial"/>
          <w:sz w:val="20"/>
          <w:szCs w:val="20"/>
        </w:rPr>
      </w:pPr>
    </w:p>
    <w:p w:rsidR="00D059B0" w:rsidRPr="00D059B0" w:rsidRDefault="00AE5595" w:rsidP="00D059B0">
      <w:pPr>
        <w:jc w:val="both"/>
        <w:rPr>
          <w:rFonts w:ascii="Century Gothic" w:hAnsi="Century Gothic" w:cs="Arial"/>
          <w:sz w:val="20"/>
          <w:szCs w:val="20"/>
        </w:rPr>
      </w:pPr>
      <w:r>
        <w:rPr>
          <w:rFonts w:ascii="Century Gothic" w:hAnsi="Century Gothic" w:cs="Arial"/>
          <w:sz w:val="20"/>
          <w:szCs w:val="20"/>
        </w:rPr>
        <w:t>Celem</w:t>
      </w:r>
      <w:r w:rsidR="00D059B0" w:rsidRPr="00D059B0">
        <w:rPr>
          <w:rFonts w:ascii="Century Gothic" w:hAnsi="Century Gothic" w:cs="Arial"/>
          <w:sz w:val="20"/>
          <w:szCs w:val="20"/>
        </w:rPr>
        <w:t xml:space="preserve"> pomiaru energii elektrycznej oddawanej przez instalację fotowoltaiczną dla budynku, przewidziano inwerter z możliwością pomiaru sumarycznej energii wyprodukowanej dziennie </w:t>
      </w:r>
      <w:r w:rsidR="00D059B0" w:rsidRPr="00D059B0">
        <w:rPr>
          <w:rFonts w:ascii="Century Gothic" w:hAnsi="Century Gothic" w:cs="Arial"/>
          <w:sz w:val="20"/>
          <w:szCs w:val="20"/>
        </w:rPr>
        <w:br/>
        <w:t xml:space="preserve">i całościowo. Odczyt wyprodukowanej energii będzie wizualizowany na monitorach systemu zarządzania energią oraz poprzez interfejs WWW. </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8" w:name="_Toc431059573"/>
      <w:r w:rsidRPr="00D059B0">
        <w:rPr>
          <w:rFonts w:ascii="Century Gothic" w:hAnsi="Century Gothic"/>
          <w:sz w:val="20"/>
          <w:szCs w:val="20"/>
        </w:rPr>
        <w:lastRenderedPageBreak/>
        <w:t>CHARAKTERYSTYCZNE PARAMTERY OKREŚLAJĄCE ZAKRES PRAC</w:t>
      </w:r>
      <w:bookmarkEnd w:id="8"/>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9" w:name="_Toc431059574"/>
      <w:r w:rsidRPr="00D059B0">
        <w:rPr>
          <w:rFonts w:ascii="Century Gothic" w:hAnsi="Century Gothic"/>
          <w:sz w:val="20"/>
          <w:szCs w:val="20"/>
        </w:rPr>
        <w:t>INWERTER FOTOWOLTAICZNY</w:t>
      </w:r>
      <w:bookmarkEnd w:id="9"/>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Załącznik: Wzorcowe parametry techniczne</w:t>
      </w:r>
    </w:p>
    <w:p w:rsidR="00D059B0" w:rsidRPr="00D059B0" w:rsidRDefault="00D059B0" w:rsidP="00D059B0">
      <w:pPr>
        <w:pStyle w:val="Akapitzlist"/>
        <w:spacing w:after="0" w:line="240" w:lineRule="auto"/>
        <w:ind w:left="0"/>
        <w:jc w:val="both"/>
        <w:rPr>
          <w:rFonts w:ascii="Century Gothic" w:hAnsi="Century Gothic" w:cs="Arial"/>
          <w:sz w:val="20"/>
          <w:szCs w:val="20"/>
        </w:rPr>
      </w:pPr>
      <w:r w:rsidRPr="00D059B0">
        <w:rPr>
          <w:rFonts w:ascii="Century Gothic" w:hAnsi="Century Gothic" w:cs="Arial"/>
          <w:sz w:val="20"/>
          <w:szCs w:val="20"/>
        </w:rPr>
        <w:t xml:space="preserve">Inwerter musi posiadać zabezpieczenia po stronie AC (pod i nadnapięciowe, </w:t>
      </w:r>
      <w:r w:rsidRPr="00D059B0">
        <w:rPr>
          <w:rFonts w:ascii="Century Gothic" w:hAnsi="Century Gothic" w:cs="Arial"/>
          <w:sz w:val="20"/>
          <w:szCs w:val="20"/>
        </w:rPr>
        <w:br/>
        <w:t>pod i nadczęstotliwościowe, nadprądowe, przed pracą wyspową) oraz zabezpieczenia po stronie DC naprądowe oraz kontrolujące stan izolacji.</w:t>
      </w:r>
    </w:p>
    <w:p w:rsidR="00D059B0" w:rsidRPr="00D059B0" w:rsidRDefault="00D059B0" w:rsidP="00D059B0">
      <w:pPr>
        <w:pStyle w:val="Akapitzlist"/>
        <w:spacing w:after="0" w:line="240" w:lineRule="auto"/>
        <w:ind w:left="0"/>
        <w:jc w:val="both"/>
        <w:rPr>
          <w:rFonts w:ascii="Century Gothic" w:hAnsi="Century Gothic" w:cs="Arial"/>
          <w:sz w:val="20"/>
          <w:szCs w:val="20"/>
        </w:rPr>
      </w:pPr>
      <w:r w:rsidRPr="00D059B0">
        <w:rPr>
          <w:rFonts w:ascii="Century Gothic" w:hAnsi="Century Gothic" w:cs="Arial"/>
          <w:sz w:val="20"/>
          <w:szCs w:val="20"/>
        </w:rPr>
        <w:t xml:space="preserve">Inwerter musi posiadać separację galwaniczną pomiędzy stroną DC i AC.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0" w:name="_Toc431059575"/>
      <w:r w:rsidRPr="00D059B0">
        <w:rPr>
          <w:rFonts w:ascii="Century Gothic" w:hAnsi="Century Gothic"/>
          <w:sz w:val="20"/>
          <w:szCs w:val="20"/>
        </w:rPr>
        <w:t>PANEL FOTOWOLTAICZNY</w:t>
      </w:r>
      <w:bookmarkEnd w:id="10"/>
    </w:p>
    <w:p w:rsidR="00D059B0" w:rsidRPr="00D059B0" w:rsidRDefault="00D059B0" w:rsidP="00D059B0">
      <w:pPr>
        <w:rPr>
          <w:rFonts w:ascii="Century Gothic" w:hAnsi="Century Gothic"/>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Załącznik: Wzorcowe parametry techniczne</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Panele muszą być wykonane w II klasie ochronności.</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1" w:name="_Toc431059580"/>
      <w:r w:rsidRPr="00D059B0">
        <w:rPr>
          <w:rFonts w:ascii="Century Gothic" w:hAnsi="Century Gothic"/>
          <w:sz w:val="20"/>
          <w:szCs w:val="20"/>
        </w:rPr>
        <w:t>ZŁĄCZA OD STRONY NAPIĘCIA DC</w:t>
      </w:r>
      <w:bookmarkEnd w:id="11"/>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Każdy panel fotowoltaiczny należy wyposażyć w złączki o stopniu ochrony co najmniej IP65.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Parametry techniczne złącz oprzewodowania systemu fotowoltaicznego: </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Maksymalny prąd systemu fotowoltaicznego: 30 A </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Maksymalne napięcie systemu fotowoltaicznego: 1 000 V </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Termiczne warunki pracy: pomiędzy -40°C – +90°C</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Stopień ochrony: IP65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Złącza kablowe powinny zapewnić możliwość rozłączania serwisowego paneli fotowoltaicznych.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r w:rsidRPr="00D059B0">
        <w:rPr>
          <w:rFonts w:ascii="Century Gothic" w:hAnsi="Century Gothic"/>
          <w:sz w:val="20"/>
          <w:szCs w:val="20"/>
        </w:rPr>
        <w:t>OPRZEWODOWANIE PO STRONIE DC</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Do wykonania instalacji elektrycznej dla systemu fotowoltaicznego od strony DC należy zastosować przewody solarne charakteryzujące się następującymi parametrami: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napięcie znamionowe: 0,6/1kV,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pojedyncza wiązka,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podwójna izolacja,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przekrój miedz</w:t>
      </w:r>
      <w:r w:rsidR="001B1F0C">
        <w:rPr>
          <w:rFonts w:ascii="Century Gothic" w:hAnsi="Century Gothic" w:cs="Arial"/>
          <w:sz w:val="20"/>
          <w:szCs w:val="20"/>
          <w:lang w:eastAsia="pl-PL"/>
        </w:rPr>
        <w:t>i min. 2,5</w:t>
      </w:r>
      <w:r w:rsidRPr="00D059B0">
        <w:rPr>
          <w:rFonts w:ascii="Century Gothic" w:hAnsi="Century Gothic" w:cs="Arial"/>
          <w:sz w:val="20"/>
          <w:szCs w:val="20"/>
          <w:lang w:eastAsia="pl-PL"/>
        </w:rPr>
        <w:t>mm</w:t>
      </w:r>
      <w:r w:rsidRPr="00942018">
        <w:rPr>
          <w:rFonts w:ascii="Century Gothic" w:hAnsi="Century Gothic" w:cs="Arial"/>
          <w:sz w:val="20"/>
          <w:szCs w:val="20"/>
          <w:vertAlign w:val="superscript"/>
          <w:lang w:eastAsia="pl-PL"/>
        </w:rPr>
        <w:t>2</w:t>
      </w:r>
      <w:r w:rsidRPr="00D059B0">
        <w:rPr>
          <w:rFonts w:ascii="Century Gothic" w:hAnsi="Century Gothic" w:cs="Arial"/>
          <w:sz w:val="20"/>
          <w:szCs w:val="20"/>
          <w:lang w:eastAsia="pl-PL"/>
        </w:rPr>
        <w:t xml:space="preserve">, żyły: wg PN/EN-60228,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powłoka odporna na UV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temperatura wg PN-93/E-90400: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na powierzchni przewodu: max. 90°C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po ułożeniu na stałe, praca dopuszczalna w temp. -30°C do +90°C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instalacje ruchome, praca dopuszczalna w temp. -5°C do +90°C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Przewody te należy prowadzić od paneli fotowoltaicznych do skrzynki zabezpieczającej stronę DC w rurkach ochronnych RL. Należy prowadzić osobne korytka dla okablowania DC i AC.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2" w:name="_Toc431059576"/>
      <w:r w:rsidRPr="00D059B0">
        <w:rPr>
          <w:rFonts w:ascii="Century Gothic" w:hAnsi="Century Gothic"/>
          <w:sz w:val="20"/>
          <w:szCs w:val="20"/>
        </w:rPr>
        <w:t>SKRZYNKA ZABEZPIECZAJĄCA</w:t>
      </w:r>
      <w:bookmarkEnd w:id="12"/>
      <w:r w:rsidRPr="00D059B0">
        <w:rPr>
          <w:rFonts w:ascii="Century Gothic" w:hAnsi="Century Gothic"/>
          <w:sz w:val="20"/>
          <w:szCs w:val="20"/>
        </w:rPr>
        <w:t xml:space="preserve"> STRONĘ DC</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Skrzynka służy do zabezpieczenia i przyłączenia stringów paneli fotowoltaicznych. Skrzynkę należy zabudować przy skrzynce z falownikiem. Skrzynka musi być wykonana w II klasie ochronności.</w:t>
      </w:r>
    </w:p>
    <w:p w:rsidR="00D059B0" w:rsidRPr="00D059B0" w:rsidRDefault="00D059B0" w:rsidP="00D059B0">
      <w:pPr>
        <w:pStyle w:val="Akapitzlist"/>
        <w:spacing w:after="0" w:line="276" w:lineRule="auto"/>
        <w:ind w:left="0"/>
        <w:jc w:val="both"/>
        <w:rPr>
          <w:rFonts w:ascii="Century Gothic" w:hAnsi="Century Gothic" w:cs="Arial"/>
          <w:sz w:val="20"/>
          <w:szCs w:val="20"/>
        </w:rPr>
      </w:pPr>
      <w:r w:rsidRPr="00D059B0">
        <w:rPr>
          <w:rFonts w:ascii="Century Gothic" w:hAnsi="Century Gothic" w:cs="Arial"/>
          <w:sz w:val="20"/>
          <w:szCs w:val="20"/>
        </w:rPr>
        <w:t xml:space="preserve">Skrzynkę należy wyposażyć w rozłącznik bezpiecznikowy z wkładkami bezpiecznikowymi </w:t>
      </w:r>
      <w:r w:rsidRPr="00D059B0">
        <w:rPr>
          <w:rFonts w:ascii="Century Gothic" w:hAnsi="Century Gothic" w:cs="Arial"/>
          <w:sz w:val="20"/>
          <w:szCs w:val="20"/>
        </w:rPr>
        <w:br/>
        <w:t>PVg DC 10A 1000V oraz ogranicznik przepięć C-PV DC 1000/20.</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3" w:name="_Toc431059578"/>
      <w:r w:rsidRPr="00D059B0">
        <w:rPr>
          <w:rFonts w:ascii="Century Gothic" w:hAnsi="Century Gothic"/>
          <w:sz w:val="20"/>
          <w:szCs w:val="20"/>
        </w:rPr>
        <w:t>OPRZEWODOWANIE PO STRONIE AC</w:t>
      </w:r>
      <w:bookmarkEnd w:id="13"/>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Między inwerterem, a tablicą główną „TG” budynku należy poprowadzić przewody miedziane typu YDY 3x10;750V układane w rurkach ochronnych RL. </w:t>
      </w:r>
    </w:p>
    <w:p w:rsidR="00D059B0" w:rsidRPr="00D059B0" w:rsidRDefault="00D059B0" w:rsidP="00D059B0">
      <w:pPr>
        <w:jc w:val="both"/>
        <w:rPr>
          <w:rFonts w:ascii="Century Gothic" w:hAnsi="Century Gothic" w:cs="Arial"/>
          <w:sz w:val="20"/>
          <w:szCs w:val="20"/>
        </w:rPr>
      </w:pP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r w:rsidRPr="00D059B0">
        <w:rPr>
          <w:rFonts w:ascii="Century Gothic" w:hAnsi="Century Gothic"/>
          <w:sz w:val="20"/>
          <w:szCs w:val="20"/>
        </w:rPr>
        <w:t>SKRZYNKA ZABEZPIECZAJĄCA STRONĘ AC</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Skrzynka służy do zabezpieczenia falownika i paneli fotowoltaicznych. Skrzynkę należy zabudować przy skrzynce z falownikiem. Skrzynka musi być wykonana w II klasie ochronności.</w:t>
      </w:r>
    </w:p>
    <w:p w:rsidR="00D059B0" w:rsidRPr="00D059B0" w:rsidRDefault="00D059B0" w:rsidP="00D059B0">
      <w:pPr>
        <w:pStyle w:val="Akapitzlist"/>
        <w:spacing w:after="0" w:line="276" w:lineRule="auto"/>
        <w:ind w:left="0"/>
        <w:jc w:val="both"/>
        <w:rPr>
          <w:rFonts w:ascii="Century Gothic" w:hAnsi="Century Gothic" w:cs="Arial"/>
          <w:sz w:val="20"/>
          <w:szCs w:val="20"/>
        </w:rPr>
      </w:pPr>
      <w:r w:rsidRPr="00D059B0">
        <w:rPr>
          <w:rFonts w:ascii="Century Gothic" w:hAnsi="Century Gothic" w:cs="Arial"/>
          <w:sz w:val="20"/>
          <w:szCs w:val="20"/>
        </w:rPr>
        <w:t xml:space="preserve">Skrzynkę należy wyposażyć w wyłącznik różnicowo-prądowy </w:t>
      </w:r>
      <w:r w:rsidR="00770795">
        <w:rPr>
          <w:rFonts w:ascii="Century Gothic" w:hAnsi="Century Gothic" w:cs="Arial"/>
          <w:sz w:val="20"/>
          <w:szCs w:val="20"/>
        </w:rPr>
        <w:t>4</w:t>
      </w:r>
      <w:r w:rsidRPr="00D059B0">
        <w:rPr>
          <w:rFonts w:ascii="Century Gothic" w:hAnsi="Century Gothic" w:cs="Arial"/>
          <w:sz w:val="20"/>
          <w:szCs w:val="20"/>
        </w:rPr>
        <w:t xml:space="preserve">P 25-30-AC oraz ogranicznik przepięć B+C </w:t>
      </w:r>
      <w:r w:rsidR="00770795">
        <w:rPr>
          <w:rFonts w:ascii="Century Gothic" w:hAnsi="Century Gothic" w:cs="Arial"/>
          <w:sz w:val="20"/>
          <w:szCs w:val="20"/>
        </w:rPr>
        <w:t>4</w:t>
      </w:r>
      <w:r w:rsidRPr="00D059B0">
        <w:rPr>
          <w:rFonts w:ascii="Century Gothic" w:hAnsi="Century Gothic" w:cs="Arial"/>
          <w:sz w:val="20"/>
          <w:szCs w:val="20"/>
        </w:rPr>
        <w:t>P 275/12,5.</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r w:rsidRPr="00D059B0">
        <w:rPr>
          <w:rFonts w:ascii="Century Gothic" w:hAnsi="Century Gothic"/>
          <w:sz w:val="20"/>
          <w:szCs w:val="20"/>
        </w:rPr>
        <w:t>PRZYŁĄCZENIE INSTALACJI FOTOWOLTAICZNEJ DO INSTALACJI OBIEKTU</w:t>
      </w:r>
    </w:p>
    <w:p w:rsidR="00D059B0" w:rsidRPr="00D059B0" w:rsidRDefault="00D059B0" w:rsidP="00D059B0">
      <w:pPr>
        <w:jc w:val="both"/>
        <w:rPr>
          <w:rFonts w:ascii="Century Gothic" w:hAnsi="Century Gothic" w:cs="Arial"/>
          <w:sz w:val="20"/>
          <w:szCs w:val="20"/>
          <w:lang w:val="x-none"/>
        </w:rPr>
      </w:pPr>
    </w:p>
    <w:p w:rsidR="00D059B0" w:rsidRPr="00D059B0" w:rsidRDefault="00D059B0" w:rsidP="00D059B0">
      <w:pPr>
        <w:pStyle w:val="Akapitzlist"/>
        <w:spacing w:after="0" w:line="276" w:lineRule="auto"/>
        <w:ind w:left="0"/>
        <w:jc w:val="both"/>
        <w:rPr>
          <w:rFonts w:ascii="Century Gothic" w:hAnsi="Century Gothic" w:cs="Arial"/>
          <w:sz w:val="20"/>
          <w:szCs w:val="20"/>
        </w:rPr>
      </w:pPr>
      <w:r w:rsidRPr="00D059B0">
        <w:rPr>
          <w:rFonts w:ascii="Century Gothic" w:hAnsi="Century Gothic" w:cs="Arial"/>
          <w:sz w:val="20"/>
          <w:szCs w:val="20"/>
        </w:rPr>
        <w:t>Instalację fotowoltaiczną należy przyłączyć do tablicy głównej „TG” obiektu.</w:t>
      </w:r>
      <w:r>
        <w:rPr>
          <w:rFonts w:ascii="Century Gothic" w:hAnsi="Century Gothic" w:cs="Arial"/>
          <w:sz w:val="20"/>
          <w:szCs w:val="20"/>
        </w:rPr>
        <w:t xml:space="preserve"> </w:t>
      </w:r>
      <w:r w:rsidRPr="00D059B0">
        <w:rPr>
          <w:rFonts w:ascii="Century Gothic" w:hAnsi="Century Gothic" w:cs="Arial"/>
          <w:sz w:val="20"/>
          <w:szCs w:val="20"/>
        </w:rPr>
        <w:t>W celu przyłączenia instalacji fotowoltaicznej w tablicy głównej „TG” obiektu należy zabudować rozłącznik izolacyjny z bezpiecznikami 35AgG z rozłączalnym biegunem N (nie należy rozłączać w rozłączniku przewodu PEN).</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4" w:name="_Toc431059577"/>
      <w:r w:rsidRPr="00D059B0">
        <w:rPr>
          <w:rFonts w:ascii="Century Gothic" w:hAnsi="Century Gothic"/>
          <w:sz w:val="20"/>
          <w:szCs w:val="20"/>
        </w:rPr>
        <w:t>INSTALACJA UZIEMIENIA</w:t>
      </w:r>
    </w:p>
    <w:p w:rsidR="00D059B0" w:rsidRPr="00D059B0" w:rsidRDefault="00D059B0" w:rsidP="00D059B0">
      <w:pPr>
        <w:rPr>
          <w:rFonts w:ascii="Century Gothic" w:hAnsi="Century Gothic"/>
          <w:sz w:val="20"/>
          <w:szCs w:val="20"/>
        </w:rPr>
      </w:pPr>
    </w:p>
    <w:p w:rsidR="00D059B0" w:rsidRPr="00D059B0" w:rsidRDefault="00D059B0" w:rsidP="00D059B0">
      <w:pPr>
        <w:pStyle w:val="Nagwek3"/>
        <w:keepLines/>
        <w:numPr>
          <w:ilvl w:val="0"/>
          <w:numId w:val="0"/>
        </w:numPr>
        <w:spacing w:before="0" w:after="0" w:line="276" w:lineRule="auto"/>
        <w:rPr>
          <w:rFonts w:ascii="Century Gothic" w:hAnsi="Century Gothic"/>
          <w:b w:val="0"/>
          <w:sz w:val="20"/>
          <w:szCs w:val="20"/>
        </w:rPr>
      </w:pPr>
      <w:r w:rsidRPr="00D059B0">
        <w:rPr>
          <w:rFonts w:ascii="Century Gothic" w:hAnsi="Century Gothic"/>
          <w:b w:val="0"/>
          <w:sz w:val="20"/>
          <w:szCs w:val="20"/>
        </w:rPr>
        <w:t>Wszystkie elementy metalowe elektrowni PV, w szczegól</w:t>
      </w:r>
      <w:r>
        <w:rPr>
          <w:rFonts w:ascii="Century Gothic" w:hAnsi="Century Gothic"/>
          <w:b w:val="0"/>
          <w:sz w:val="20"/>
          <w:szCs w:val="20"/>
        </w:rPr>
        <w:t xml:space="preserve">ności konstrukcja wsporcza oraz </w:t>
      </w:r>
      <w:r w:rsidRPr="00D059B0">
        <w:rPr>
          <w:rFonts w:ascii="Century Gothic" w:hAnsi="Century Gothic"/>
          <w:b w:val="0"/>
          <w:sz w:val="20"/>
          <w:szCs w:val="20"/>
        </w:rPr>
        <w:t>moduły muszą zostać objęte systemem uziemionych połączeń wyrównawczych. Konstrukcję stołów należy uziemić osiągając rezystancję uziemienia o wartości 10Ω.</w:t>
      </w:r>
      <w:r>
        <w:rPr>
          <w:rFonts w:ascii="Century Gothic" w:hAnsi="Century Gothic"/>
          <w:b w:val="0"/>
          <w:sz w:val="20"/>
          <w:szCs w:val="20"/>
        </w:rPr>
        <w:t xml:space="preserve"> </w:t>
      </w:r>
      <w:r w:rsidRPr="00D059B0">
        <w:rPr>
          <w:rFonts w:ascii="Century Gothic" w:hAnsi="Century Gothic"/>
          <w:b w:val="0"/>
          <w:bCs w:val="0"/>
          <w:sz w:val="20"/>
          <w:szCs w:val="20"/>
          <w:lang w:eastAsia="pl-PL"/>
        </w:rPr>
        <w:t xml:space="preserve">Jako uziemienie odgromowe dla budynku należy wykonać uziom pionowy złożony z co najmniej dwóch prętów ocynkowanych </w:t>
      </w:r>
      <w:r w:rsidRPr="00D059B0">
        <w:rPr>
          <w:rFonts w:ascii="Century Gothic" w:hAnsi="Century Gothic"/>
          <w:b w:val="0"/>
          <w:bCs w:val="0"/>
          <w:sz w:val="20"/>
          <w:szCs w:val="20"/>
          <w:lang w:eastAsia="pl-PL"/>
        </w:rPr>
        <w:sym w:font="Symbol" w:char="F046"/>
      </w:r>
      <w:r w:rsidRPr="00D059B0">
        <w:rPr>
          <w:rFonts w:ascii="Century Gothic" w:hAnsi="Century Gothic"/>
          <w:b w:val="0"/>
          <w:bCs w:val="0"/>
          <w:sz w:val="20"/>
          <w:szCs w:val="20"/>
          <w:lang w:eastAsia="pl-PL"/>
        </w:rPr>
        <w:t xml:space="preserve"> 18mm o długości 15m. Projektowane uziemienie należy sprawdzić pomiarem i w przypadku, gdy rezystancja uziemienia przekraczałaby wartość 10</w:t>
      </w:r>
      <w:r w:rsidRPr="00D059B0">
        <w:rPr>
          <w:rFonts w:ascii="Century Gothic" w:hAnsi="Century Gothic"/>
          <w:b w:val="0"/>
          <w:sz w:val="20"/>
          <w:szCs w:val="20"/>
        </w:rPr>
        <w:t>Ω</w:t>
      </w:r>
      <w:r w:rsidRPr="00D059B0">
        <w:rPr>
          <w:rFonts w:ascii="Century Gothic" w:hAnsi="Century Gothic"/>
          <w:b w:val="0"/>
          <w:bCs w:val="0"/>
          <w:sz w:val="20"/>
          <w:szCs w:val="20"/>
          <w:lang w:eastAsia="pl-PL"/>
        </w:rPr>
        <w:t xml:space="preserve"> uziemienie należy rozbudować.</w:t>
      </w:r>
      <w:r>
        <w:rPr>
          <w:rFonts w:ascii="Century Gothic" w:hAnsi="Century Gothic"/>
          <w:b w:val="0"/>
          <w:bCs w:val="0"/>
          <w:sz w:val="20"/>
          <w:szCs w:val="20"/>
          <w:lang w:eastAsia="pl-PL"/>
        </w:rPr>
        <w:t xml:space="preserve"> </w:t>
      </w:r>
      <w:r w:rsidRPr="00D059B0">
        <w:rPr>
          <w:rFonts w:ascii="Century Gothic" w:hAnsi="Century Gothic"/>
          <w:b w:val="0"/>
          <w:bCs w:val="0"/>
          <w:sz w:val="20"/>
          <w:szCs w:val="20"/>
          <w:lang w:eastAsia="pl-PL"/>
        </w:rPr>
        <w:t xml:space="preserve">Na budynku należy ułożyć, jako przewód uziemiający drut stalowy </w:t>
      </w:r>
      <w:r w:rsidRPr="00D059B0">
        <w:rPr>
          <w:rFonts w:ascii="Century Gothic" w:hAnsi="Century Gothic"/>
          <w:b w:val="0"/>
          <w:bCs w:val="0"/>
          <w:sz w:val="20"/>
          <w:szCs w:val="20"/>
          <w:lang w:eastAsia="pl-PL"/>
        </w:rPr>
        <w:sym w:font="Symbol" w:char="F046"/>
      </w:r>
      <w:r w:rsidRPr="00D059B0">
        <w:rPr>
          <w:rFonts w:ascii="Century Gothic" w:hAnsi="Century Gothic"/>
          <w:b w:val="0"/>
          <w:bCs w:val="0"/>
          <w:sz w:val="20"/>
          <w:szCs w:val="20"/>
          <w:lang w:eastAsia="pl-PL"/>
        </w:rPr>
        <w:t xml:space="preserve"> 6mm. </w:t>
      </w:r>
    </w:p>
    <w:p w:rsidR="00D059B0" w:rsidRPr="00D059B0" w:rsidRDefault="00D059B0" w:rsidP="00D059B0">
      <w:pPr>
        <w:pStyle w:val="Nagwek3"/>
        <w:keepLines/>
        <w:numPr>
          <w:ilvl w:val="2"/>
          <w:numId w:val="9"/>
        </w:numPr>
        <w:suppressAutoHyphens w:val="0"/>
        <w:spacing w:before="200" w:after="60" w:line="259" w:lineRule="auto"/>
        <w:rPr>
          <w:rFonts w:ascii="Century Gothic" w:hAnsi="Century Gothic"/>
          <w:sz w:val="20"/>
          <w:szCs w:val="20"/>
        </w:rPr>
      </w:pPr>
      <w:r w:rsidRPr="00D059B0">
        <w:rPr>
          <w:rFonts w:ascii="Century Gothic" w:hAnsi="Century Gothic"/>
          <w:sz w:val="20"/>
          <w:szCs w:val="20"/>
        </w:rPr>
        <w:t>INSTALACJ</w:t>
      </w:r>
      <w:bookmarkEnd w:id="14"/>
      <w:r w:rsidRPr="00D059B0">
        <w:rPr>
          <w:rFonts w:ascii="Century Gothic" w:hAnsi="Century Gothic"/>
          <w:sz w:val="20"/>
          <w:szCs w:val="20"/>
        </w:rPr>
        <w:t>A PIORUNOCHRONNA</w:t>
      </w:r>
    </w:p>
    <w:p w:rsidR="00D059B0" w:rsidRPr="00D059B0" w:rsidRDefault="00D059B0" w:rsidP="00D059B0">
      <w:pPr>
        <w:jc w:val="both"/>
        <w:rPr>
          <w:rFonts w:ascii="Century Gothic" w:hAnsi="Century Gothic" w:cs="Arial"/>
          <w:sz w:val="20"/>
          <w:szCs w:val="20"/>
        </w:rPr>
      </w:pPr>
    </w:p>
    <w:p w:rsidR="00D059B0" w:rsidRPr="00D059B0" w:rsidRDefault="00D059B0" w:rsidP="00D059B0">
      <w:pPr>
        <w:rPr>
          <w:rFonts w:ascii="Century Gothic" w:hAnsi="Century Gothic" w:cs="Arial"/>
          <w:sz w:val="20"/>
          <w:szCs w:val="20"/>
        </w:rPr>
      </w:pPr>
      <w:r w:rsidRPr="00D059B0">
        <w:rPr>
          <w:rFonts w:ascii="Century Gothic" w:hAnsi="Century Gothic" w:cs="Arial"/>
          <w:sz w:val="20"/>
          <w:szCs w:val="20"/>
        </w:rPr>
        <w:t>Obiekt nie wymaga instalacji piorunochronnej zgodnie z normą PN-EN 62305-1-3-4.</w:t>
      </w:r>
    </w:p>
    <w:p w:rsidR="00D059B0" w:rsidRPr="00D059B0" w:rsidRDefault="00D059B0" w:rsidP="00D059B0">
      <w:pPr>
        <w:jc w:val="both"/>
        <w:rPr>
          <w:rFonts w:ascii="Century Gothic" w:hAnsi="Century Gothic" w:cs="Arial"/>
          <w:sz w:val="20"/>
          <w:szCs w:val="20"/>
        </w:rPr>
      </w:pPr>
    </w:p>
    <w:p w:rsidR="00D059B0" w:rsidRPr="00D059B0" w:rsidRDefault="00AE5595" w:rsidP="00D059B0">
      <w:pPr>
        <w:pStyle w:val="Nagwek3"/>
        <w:keepLines/>
        <w:numPr>
          <w:ilvl w:val="2"/>
          <w:numId w:val="9"/>
        </w:numPr>
        <w:suppressAutoHyphens w:val="0"/>
        <w:spacing w:before="200" w:after="0" w:line="259" w:lineRule="auto"/>
        <w:rPr>
          <w:rFonts w:ascii="Century Gothic" w:hAnsi="Century Gothic"/>
          <w:sz w:val="20"/>
          <w:szCs w:val="20"/>
        </w:rPr>
      </w:pPr>
      <w:bookmarkStart w:id="15" w:name="_Toc431059581"/>
      <w:r>
        <w:rPr>
          <w:rFonts w:ascii="Century Gothic" w:hAnsi="Century Gothic"/>
          <w:sz w:val="20"/>
          <w:szCs w:val="20"/>
        </w:rPr>
        <w:t>OCHRONA PRZECIWPORAŻ</w:t>
      </w:r>
      <w:r w:rsidR="00D059B0" w:rsidRPr="00D059B0">
        <w:rPr>
          <w:rFonts w:ascii="Century Gothic" w:hAnsi="Century Gothic"/>
          <w:sz w:val="20"/>
          <w:szCs w:val="20"/>
        </w:rPr>
        <w:t>ENIOWA INSTALACJI FOTOWOLTAICZNEJ</w:t>
      </w:r>
      <w:bookmarkEnd w:id="15"/>
    </w:p>
    <w:p w:rsidR="00D059B0" w:rsidRPr="00D059B0" w:rsidRDefault="00D059B0" w:rsidP="00D059B0">
      <w:pPr>
        <w:jc w:val="both"/>
        <w:rPr>
          <w:rFonts w:ascii="Century Gothic" w:hAnsi="Century Gothic" w:cs="Arial"/>
          <w:sz w:val="20"/>
          <w:szCs w:val="20"/>
        </w:rPr>
      </w:pP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Panele muszą być wykonane w II klasie ochronności.</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Przewody po stronie DC muszą posiadać podwójną izolację.</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 xml:space="preserve">Inwerter musi posiadać separację galwaniczną pomiędzy stroną DC i AC. </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Przewody po stronie AC muszą posiadać podwójną izolację.</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Po stronie AC należy zabudować wyłącznik różnicowo-prądowy 30mA.</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Skrzynka z ogranicznikami przepięć przy generatorze PV, skrzynka zabezpieczająca stronę DC, skrzynka z falownikiem, skrzynka zabezpieczająca stronę AC muszą posiadać II klasę ochronności.</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Wszystkie elementy metalowe elektrowni PV, w szczególności konstrukcja wsporcza oraz moduły muszą zostać objęte systemem uziemionych połączeń wyrównawczych. Konstrukcję stołów należy uziemić osiągając rezystancję uziemienia o wartości 10Ω.</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6" w:name="_Toc431059582"/>
      <w:r w:rsidRPr="00D059B0">
        <w:rPr>
          <w:rFonts w:ascii="Century Gothic" w:hAnsi="Century Gothic"/>
          <w:sz w:val="20"/>
          <w:szCs w:val="20"/>
        </w:rPr>
        <w:t>OCHRONA PRZECIWPRZEPIĘCIOWA INSTALACJI FOTOWOLTAICZNEJ</w:t>
      </w:r>
      <w:bookmarkEnd w:id="16"/>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Ochronę przeciwprzepięciową należy zrealizować ogranicznikami przepięć po stronie DC i AC.</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Po stronie DC należy zainstalować ogranicznik C-PV DC 1000/20 przy generatorze PV oraz należy zainstalować ogranicznik C-PV DC 1000/20 w skrzynce zabezpieczającej stronę DC.</w:t>
      </w:r>
    </w:p>
    <w:p w:rsidR="00D059B0" w:rsidRPr="00D059B0" w:rsidRDefault="00D059B0" w:rsidP="00D059B0">
      <w:pPr>
        <w:jc w:val="both"/>
        <w:rPr>
          <w:rFonts w:ascii="Century Gothic" w:hAnsi="Century Gothic" w:cs="Arial"/>
          <w:b/>
          <w:color w:val="FF0000"/>
          <w:sz w:val="20"/>
          <w:szCs w:val="20"/>
        </w:rPr>
      </w:pPr>
      <w:r w:rsidRPr="00D059B0">
        <w:rPr>
          <w:rFonts w:ascii="Century Gothic" w:hAnsi="Century Gothic" w:cs="Arial"/>
          <w:sz w:val="20"/>
          <w:szCs w:val="20"/>
        </w:rPr>
        <w:lastRenderedPageBreak/>
        <w:t xml:space="preserve">Po stronie AC należy zainstalować ogranicznik B+C </w:t>
      </w:r>
      <w:r w:rsidR="00B75D80">
        <w:rPr>
          <w:rFonts w:ascii="Century Gothic" w:hAnsi="Century Gothic" w:cs="Arial"/>
          <w:sz w:val="20"/>
          <w:szCs w:val="20"/>
        </w:rPr>
        <w:t>4</w:t>
      </w:r>
      <w:r w:rsidRPr="00D059B0">
        <w:rPr>
          <w:rFonts w:ascii="Century Gothic" w:hAnsi="Century Gothic" w:cs="Arial"/>
          <w:sz w:val="20"/>
          <w:szCs w:val="20"/>
        </w:rPr>
        <w:t xml:space="preserve">P 275/12,5 w skrzynce zabezpieczającej stronę AC oraz należy zainstalować ogranicznik B+C </w:t>
      </w:r>
      <w:r w:rsidR="00B75D80">
        <w:rPr>
          <w:rFonts w:ascii="Century Gothic" w:hAnsi="Century Gothic" w:cs="Arial"/>
          <w:sz w:val="20"/>
          <w:szCs w:val="20"/>
        </w:rPr>
        <w:t>4</w:t>
      </w:r>
      <w:r w:rsidRPr="00D059B0">
        <w:rPr>
          <w:rFonts w:ascii="Century Gothic" w:hAnsi="Century Gothic" w:cs="Arial"/>
          <w:sz w:val="20"/>
          <w:szCs w:val="20"/>
        </w:rPr>
        <w:t>P 275/12,5 w tablicy głównej „TG” obiektu.</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17" w:name="_Toc431059583"/>
      <w:r w:rsidRPr="00D059B0">
        <w:rPr>
          <w:rFonts w:ascii="Century Gothic" w:hAnsi="Century Gothic"/>
          <w:sz w:val="20"/>
          <w:szCs w:val="20"/>
        </w:rPr>
        <w:t>SYSTEM MOCOWANIA PANELI FOTOWOLTAICZNYCH</w:t>
      </w:r>
      <w:bookmarkEnd w:id="17"/>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8" w:name="_Toc431059584"/>
      <w:r w:rsidRPr="00D059B0">
        <w:rPr>
          <w:rFonts w:ascii="Century Gothic" w:hAnsi="Century Gothic"/>
          <w:sz w:val="20"/>
          <w:szCs w:val="20"/>
        </w:rPr>
        <w:t>SYSTEM MOCOWANIA</w:t>
      </w:r>
      <w:bookmarkEnd w:id="18"/>
      <w:r w:rsidRPr="00D059B0">
        <w:rPr>
          <w:rFonts w:ascii="Century Gothic" w:hAnsi="Century Gothic"/>
          <w:sz w:val="20"/>
          <w:szCs w:val="20"/>
        </w:rPr>
        <w:t xml:space="preserv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System mocowania paneli PV, to system, dla którego bazą są przestrzenne elementy wykonane z odpornego na promieniowanie UV polietylenu o wysokiej wytrzymałości. Aerodynamiczny kształt bazy daje możliwość montażu paneli bez konieczności penetracji warstw dachowych, czy konstrukcji wolnostojących. Bazy paneli należy ustawiać w rozstawach z przerwami 280 mm. Na połączeniu podstaw paneli należy ustawić listwę dociskową, mocującą je trwale do dachu lub podłoża, w zależności od miejsca montażu.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9" w:name="_Toc431059585"/>
      <w:r w:rsidRPr="00D059B0">
        <w:rPr>
          <w:rFonts w:ascii="Century Gothic" w:hAnsi="Century Gothic"/>
          <w:sz w:val="20"/>
          <w:szCs w:val="20"/>
        </w:rPr>
        <w:t>KONSTRUKCJA MONTAŻOWA</w:t>
      </w:r>
      <w:bookmarkEnd w:id="19"/>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Nachylenie panelu PV w odniesieniu do dachu budynku daje optymalne proporcje pomiędzy wydajność i liczbą modułów fotowoltaicznych.</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Konstrukcję wentylowaną z modułami PV należy wykonać na bazie profili aluminiowych lakierowanych proszkowo w kolorze RAL. Elementem nośnym fasady są aluminiowe słupy pionowe mocowane do ściany za pośrednictwem konsol aluminiowych. Słupy zostaną rozmieszczone w rozstawie równym podziałom pionowym paneli i wyposażone w uchwyty wykonane ze stali nierdzewnej. Na uchwytach panele PV zawieszać poprzez ramy. Ramy paneli PV należy wykonać z aluminium. Integracja paneli PV </w:t>
      </w:r>
      <w:r w:rsidR="00AE5595" w:rsidRPr="00D059B0">
        <w:rPr>
          <w:rFonts w:ascii="Century Gothic" w:hAnsi="Century Gothic" w:cs="Arial"/>
          <w:sz w:val="20"/>
          <w:szCs w:val="20"/>
        </w:rPr>
        <w:t>z ramami</w:t>
      </w:r>
      <w:r w:rsidRPr="00D059B0">
        <w:rPr>
          <w:rFonts w:ascii="Century Gothic" w:hAnsi="Century Gothic" w:cs="Arial"/>
          <w:sz w:val="20"/>
          <w:szCs w:val="20"/>
        </w:rPr>
        <w:t xml:space="preserve"> zewnętrznymi nastąpi w procesie prefabrykacji. Pomiędzy izolacją termiczną dachu a panelami PV należy pozostawić pustkę powietrzną o szerokości min 20mm celem zapewnienia prawidłowej wentylacji.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Dylatacja pionowa kompensowana będzie przez odpowiednie zamocowanie słupów we wspornikach oraz połączenia teleskopowe.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Kształtowniki aluminiowe powinny być wykonane w procesie przeróbki plastycznej ze stopu aluminium EN AW-6060 T66 (AlMgSi0,5 F22) zgodnie z normami: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skład chemiczny stopu PN-EN 573-3:1998, PN-EN 515:1996, (DIN 1725 T.1) lub równoważnej,</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kształt i wymiary kształtowników aluminiowych DIN17615 T.3,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własności mechaniczne PN-EN 755-2:2001,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spełniają wymagania PN-EN 755-1:2001,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Powierzchnie kształtowników wykończone powłokami poliestrowymi proszkowymi, stosowanymi jako zabezpieczenie przed korozją.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Powłoki poliestrowe proszkowe wg wymagań: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grubość warstwy powłoki wg PN-EN ISO 2360:1998 lub PN-EN ISO 2808:2000-nie mniejsza niż 60μm,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twardość względna powłoki wg PN-EN ISO 1522:2001,</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odporność na odrywanie od podłoża wg PN-EN ISO 24 09:1999- stopień 0,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odporność na działanie mgły solnej wg PN-ISO 7253 :2000/Ap1:2001-powłoka bez zmian po 1000 h,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odporność na działanie cieczy wg PN-EN ISO 2812-1:2001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Uszczelki powinny być wykonane z kauczuku syntetycznego EPDM wg DIN7863 i normy wykonawczej wg DIN7715 E2 lub równoważnej.</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lastRenderedPageBreak/>
        <w:t xml:space="preserve">Elementy złączne (wkręty samowiercące, wkręty samogwintujące do blach, śruby, nakrętki, podkładki) stosowane do wykonywania połączeń, muszą być wykonane ze stali nierdzewnej wg norm przywołanych w dokumentacji systemowej.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Wsporniki i łączniki aluminiowe wykonane ze stopu aluminium i zabezpieczone przed korozją powłokami tlenkowymi.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Wsporniki stalowe zewnętrzne wykonane z blachy stalowej cynkowanej ogniowo, styki elementów stalowych z aluminiowymi są odizolowane. Konsole stalowe wewnętrzne wykonane ze stali nierdzewnej.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Obróbki zewnętrzne zaprojektowano jako aluminiowe, wykonane z blachy aluminiowej gr.2mm lakierowanej proszkowo.</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Montaż modułów fotowoltaicznych, ustalenie położenia samej konstrukcji i dopasowanie do niej poszczególnych elementów jest bardzo ważne mając na uwadze niedopuszczenie do powstania nieuwzględnionych w obliczeniach, statycznych i dynamicznych naprężeń szkła.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Konstrukcję nośną należy montować do konstrukcji budynku przy pomocy podpór. Ilość i rozmieszczenie podpór zaprojektowano tak, aby siły działające na konstrukcje były przenoszone na konstrukcje budynku bez utraty właściwości przeciwsłonecznych i samych modułów wypełniających. Podpory w żadnym wypadku nie mogą przenosić na konstrukcję obciążeń z konstrukcji budynku. Dokonując montażu należy uwzględnić dopuszczalne tolerancje pracy konstrukcji budynku, dylatacje budynku, zmiany długości profili będące rezultatem zmian temperatury itp. oraz przewidzieć możliwość kompensacji powstałych przemieszczeń w mocowaniu konstrukcji, aby nie doprowadzić do utraty nośności bądź przekroczenia dopuszczalnych ugięć. W przypadku wykorzystania podpór innych niż wykonanych z aluminium lub stali nierdzewnej należy je odpowiednio zabezpieczone antykorozyjnie, aby nie wchodziły w reakcję z aluminium. </w:t>
      </w:r>
    </w:p>
    <w:p w:rsidR="00D059B0" w:rsidRPr="00D059B0" w:rsidRDefault="00D059B0" w:rsidP="00D059B0">
      <w:pPr>
        <w:jc w:val="both"/>
        <w:rPr>
          <w:rFonts w:ascii="Century Gothic" w:hAnsi="Century Gothic" w:cs="Arial"/>
          <w:sz w:val="20"/>
          <w:szCs w:val="20"/>
        </w:rPr>
      </w:pP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20" w:name="_Toc431059586"/>
      <w:r w:rsidRPr="00D059B0">
        <w:rPr>
          <w:rFonts w:ascii="Century Gothic" w:hAnsi="Century Gothic"/>
          <w:sz w:val="20"/>
          <w:szCs w:val="20"/>
        </w:rPr>
        <w:t>WIZUALIZACJA PRACY SYSTEMU FOTOWOLTAICZNEGO</w:t>
      </w:r>
      <w:bookmarkEnd w:id="20"/>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Należy wykonać wizualizację ON-LINE uzysku energetycznego z instalacji fotowoltaicznej oraz pokazać ilość zaoszczędzonego CO</w:t>
      </w:r>
      <w:r w:rsidRPr="00D059B0">
        <w:rPr>
          <w:rFonts w:ascii="Century Gothic" w:hAnsi="Century Gothic" w:cs="Arial"/>
          <w:sz w:val="20"/>
          <w:szCs w:val="20"/>
          <w:vertAlign w:val="subscript"/>
        </w:rPr>
        <w:t>2</w:t>
      </w:r>
      <w:r w:rsidRPr="00D059B0">
        <w:rPr>
          <w:rFonts w:ascii="Century Gothic" w:hAnsi="Century Gothic" w:cs="Arial"/>
          <w:sz w:val="20"/>
          <w:szCs w:val="20"/>
        </w:rPr>
        <w:t xml:space="preserve"> w stosunku do metody konwencjonalnej produkcji energii. Należy udostępnić monitoring oraz sterowanie instalacją fotowoltaiczną dla mieszkańców budynku wraz z przeszkoleniem.</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Inwerter będzie wyposażony w interfejs komunikacyjny i System Zarządzania Energią. Pozwoli to na wymianę informacji pomiędzy specjalistycznymi urządzeniami i systemami oraz współpracę w ramach wspólnego dla nich wszystkich systemu monitorowania. Połączenie pomiędzy poszczególnymi inwerterami zrealizować za pomocą magistrali (sieci) komunikacyjnej oraz wspólnego protokołu transmisji.</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System Zarządzania Energią i nadzoru przez łącza WAN stanowi uniwersalny interfejs do obsługi instalacji. Jest to podstawowe narzędzie pracy wszystkich osób bezpośrednio odpowiedzialnych za poprawne funkcjonowanie sytemu. Poza tym system integrujący realizuje zadania takie jak: </w:t>
      </w:r>
    </w:p>
    <w:p w:rsidR="00D059B0" w:rsidRPr="00D059B0" w:rsidRDefault="00D059B0" w:rsidP="00D059B0">
      <w:pPr>
        <w:pStyle w:val="Akapitzlist"/>
        <w:numPr>
          <w:ilvl w:val="0"/>
          <w:numId w:val="13"/>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transmisja, przetwarzanie i archiwizacja danych, </w:t>
      </w:r>
    </w:p>
    <w:p w:rsidR="00D059B0" w:rsidRPr="00D059B0" w:rsidRDefault="00D059B0" w:rsidP="00D059B0">
      <w:pPr>
        <w:pStyle w:val="Akapitzlist"/>
        <w:numPr>
          <w:ilvl w:val="0"/>
          <w:numId w:val="13"/>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wizualizacja aktualnych parametrów, </w:t>
      </w:r>
    </w:p>
    <w:p w:rsidR="00D059B0" w:rsidRPr="00D059B0" w:rsidRDefault="00D059B0" w:rsidP="00D059B0">
      <w:pPr>
        <w:pStyle w:val="Akapitzlist"/>
        <w:numPr>
          <w:ilvl w:val="0"/>
          <w:numId w:val="13"/>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sygnalizacja sytuacji alarmowych.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Przy wykorzystaniu protokołu TCP/IP i sieci Ethernet można też monitorować i zarządzać obiektami poprzez łącza WAN. Używając standardowego oprogramowania można uzyskać dostęp do instalacji w czasie rzeczywistym, analizując alarmy i dane o funkcjonowaniu systemu. </w:t>
      </w:r>
      <w:r w:rsidRPr="00D059B0">
        <w:rPr>
          <w:rFonts w:ascii="Century Gothic" w:hAnsi="Century Gothic" w:cs="Arial"/>
          <w:sz w:val="20"/>
          <w:szCs w:val="20"/>
        </w:rPr>
        <w:lastRenderedPageBreak/>
        <w:t xml:space="preserve">System haseł i zabezpieczenia systemowe przy wykorzystaniu protokołu TCP/IP gwarantują, że tylko osoby uprawnione, znające hasło będą miały dostęp do danej instalacji.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Zalety wynikające z wdrożenia systemu zarządzania energią: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Możliwe globalne sterowanie całym systemem fotowoltaicznym,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Przejrzyste przedstawienie danych z całej instalacji,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Czytelna prezentacja informacji w postaci kolorowej grafiki ekranowej,</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Jeden interfejs graficzny dla wszystkich aplikacji: alarmy, grafika,</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Alarmy w postaci dźwięku i wizji tworzą efektywny system realizacji powiadamiania,</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Szereg wydajnych narzędzi dla komunikacji zdalnej</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Komunikacja po Ethernet(TCP/IP).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Zdecydowane zmniejszenie ryzyka związanego ze spóźnioną reakcją na zaistniałą sytuację alarmową.</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21" w:name="_Toc431059587"/>
      <w:r w:rsidRPr="00D059B0">
        <w:rPr>
          <w:rFonts w:ascii="Century Gothic" w:hAnsi="Century Gothic"/>
          <w:sz w:val="20"/>
          <w:szCs w:val="20"/>
        </w:rPr>
        <w:t>PLANOWANE UZYSKI Z INSTALACJI FOTOWOLTAICZNEJ</w:t>
      </w:r>
      <w:bookmarkEnd w:id="21"/>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Prezentowane wyniki w kolejnych latach użytkowania będą pomniejszane o utratę sprawności, która w okresie 10 lat nie może przekroczyć: 10%, zaś spadek mocy wyjściowej nie przekroczy 80% w perspektywie najbliższych 25 lat. Należy zaznaczyć, że obliczenia zostały przeprowadzone dla uśrednionych danych z bazy Ministerstwa Infrastruktury. Rzeczywiste osiągi mogą odbiegać od założonych. Na osiągi będzie miała wpływ pogoda podczas okresu eksploatacji. </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22" w:name="_Toc431059589"/>
      <w:r w:rsidRPr="00D059B0">
        <w:rPr>
          <w:rFonts w:ascii="Century Gothic" w:hAnsi="Century Gothic"/>
          <w:sz w:val="20"/>
          <w:szCs w:val="20"/>
        </w:rPr>
        <w:t>NORMY I POJĘCIA</w:t>
      </w:r>
      <w:bookmarkEnd w:id="22"/>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PN-HD 60364-7-712:2007- Instalacje elektryczne w obiektach budowlanych - Część 7-712: Wymagania dotyczące specjalnych instalacji lub lokalizacji - Fotowoltaiczne (PV) układy zasilania;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PN-EN 61173:2002- Ochrona przepięciowa fotowoltaicznych (PV) systemów wytwarzania mocy elektrycznej – Przewodnik;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PN-86/E-05003/01- Ochrona odgromowa obiektów budowlanych – wymagania ogólne;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Eurokod 1 - PN-EN 1991-1-4 (wraz z późniejszymi zmianami) - Oddziaływania na konstrukcje. Oddziaływania ogólne. Oddziaływania wiatru– strefa klimatyczna dla Polski, kat terenu III i IV;</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Eurokod 1 - PN-EN 1991-1-3 (wraz z późniejszymi zmianami) - Oddziaływania na konstrukcje. Oddziaływania ogólne. Obciążanie śniegiem – strefa klimatyczna dla Polski;</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PN-80/B-02010/Az1 -Obciążenia w obliczeniach statycznych – Obciążenia Śniegiem;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PN-76/B-03420:Wentylacja i klimatyzacja. Parametry obliczeniowe powietrza wewnętrznego w pomieszczeniach przeznaczonych do stałego przebywania ludzi. Uwzględniając II oraz III strefę klimatyczną Polski.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Ogniwo PV – najmniejszy element systemu PV, który wytwarza energię elektryczną w warunkach ekspozycji na światło takie jak promieniowanie słoneczne;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Moduł PV – najmniejszy, w pełni chroniony przed wpływami środowiska zespół połączonych ze sobą ogniw PV;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lastRenderedPageBreak/>
        <w:t xml:space="preserve">Kolektor PV– mechanicznie i elektrycznie zintegrowany zespół modułów PV i innych niezbędnych elementów, które tworzą jednostkę zasilającą prądem stałym;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Łańcuch PV- obwód, w którym łączy się szeregowo moduły PV, w celu wytworzenia w kolektorze PV wymaganego napięcia wyjściowego;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Skrzynka połączeniowa kolektora PV–(Junction Box) obudowa, w której wszystkie łańcuchy PV jakiegokolwiek kolektora PV są połączone elektrycznie i gdzie są umieszczone zabezpieczenia;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Przewód główny DC systemu PV– przewód łączący skrzynkę połączeniową generatora PV z zaciskami DC falownika PV;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Falownik PV– urządzenie, które przetwarza napięcie i prąd stały na w napięcie i prąd przemienny, przekazujące energię do sieci;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Inwerter PV – urządzenie, które przetwarza napięcie i prąd stały na w napięcie i prąd przemienny, nieprzekazujące wyprodukowanej energii do sieci energetycznej;</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STC, Standard Test Conditions STC (Standard Test Conditions) w skrócie: prostopadłe promieniowanie słońca o mocy 1000W na jeden m², przy temperaturze 25C. Spektrum AM=1,5 (Air Mass), zgodnie z ASTM G173-03 oraz IEC 60904-3;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NOCT(Nominal Operating Cell Temperature) - jest zdefiniowane jako temperatura osiągana przez pojedyncze ogniwo PV w układzie be obciążenia odbiornikiem przy spełnieniu poniższych warunków :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-promieniowanie na powierzchnie Ogniwa PV = 800 W/m2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-temperatura powietrza = 20°C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-prędkość wiatru = 1 m/s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-sposób montażu = niezasłonięta tylna część panelu</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Sprawność systemów solarnych (η%) - Stopień zamiany energii słonecznej na elektryczną mierzony jest w %. Wówczas moduł PV o sprawności np. 15% z powierzchni 1m2 (jednego metra kwadratowego) w ciągu godziny wyprodukuje 150Wh energii elektrycznej, według międzynarodowego standardu STC (1000w/m2, temp. 25C). W dni o słabszym nasłonecznieniu produkcja prądu będzie mniejsza. Różne technologie PV (mono- polikrystaliczne, amorficzne) charakteryzują się różną sprawnością. Moc znamionowa modułów np. 20, 100 czy 200Wp wynika z ich powierzchni oraz pośrednio sprawności, która wynika z technologii produkcji PV; </w:t>
      </w:r>
    </w:p>
    <w:p w:rsidR="00D059B0" w:rsidRPr="00DB49A5" w:rsidRDefault="00D059B0" w:rsidP="00D059B0">
      <w:pPr>
        <w:jc w:val="both"/>
        <w:rPr>
          <w:rFonts w:ascii="Arial" w:hAnsi="Arial" w:cs="Arial"/>
        </w:rPr>
      </w:pPr>
    </w:p>
    <w:p w:rsidR="00D059B0" w:rsidRPr="00DB49A5" w:rsidRDefault="00D059B0" w:rsidP="00D059B0">
      <w:pPr>
        <w:jc w:val="both"/>
        <w:rPr>
          <w:rFonts w:ascii="Arial" w:hAnsi="Arial" w:cs="Arial"/>
        </w:rPr>
      </w:pPr>
    </w:p>
    <w:p w:rsidR="00D059B0" w:rsidRPr="00DB49A5" w:rsidRDefault="00D059B0" w:rsidP="00D059B0">
      <w:pPr>
        <w:rPr>
          <w:rFonts w:ascii="Arial" w:hAnsi="Arial" w:cs="Arial"/>
          <w:lang w:val="de-DE"/>
        </w:rPr>
      </w:pPr>
    </w:p>
    <w:p w:rsidR="002D332F" w:rsidRDefault="002D332F"/>
    <w:sectPr w:rsidR="002D332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FD3" w:rsidRDefault="00662FD3" w:rsidP="0072031D">
      <w:r>
        <w:separator/>
      </w:r>
    </w:p>
  </w:endnote>
  <w:endnote w:type="continuationSeparator" w:id="0">
    <w:p w:rsidR="00662FD3" w:rsidRDefault="00662FD3" w:rsidP="00720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018" w:rsidRDefault="00942018">
    <w:pPr>
      <w:pStyle w:val="Stopka"/>
      <w:jc w:val="center"/>
    </w:pPr>
    <w:r>
      <w:fldChar w:fldCharType="begin"/>
    </w:r>
    <w:r>
      <w:instrText>PAGE   \* MERGEFORMAT</w:instrText>
    </w:r>
    <w:r>
      <w:fldChar w:fldCharType="separate"/>
    </w:r>
    <w:r w:rsidR="00C05DBF">
      <w:rPr>
        <w:noProof/>
      </w:rPr>
      <w:t>9</w:t>
    </w:r>
    <w:r>
      <w:fldChar w:fldCharType="end"/>
    </w:r>
  </w:p>
  <w:p w:rsidR="00942018" w:rsidRDefault="0094201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FD3" w:rsidRDefault="00662FD3" w:rsidP="0072031D">
      <w:r>
        <w:separator/>
      </w:r>
    </w:p>
  </w:footnote>
  <w:footnote w:type="continuationSeparator" w:id="0">
    <w:p w:rsidR="00662FD3" w:rsidRDefault="00662FD3" w:rsidP="007203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018" w:rsidRDefault="00942018">
    <w:pPr>
      <w:pStyle w:val="Nagwek"/>
      <w:spacing w:after="0" w:line="240" w:lineRule="auto"/>
      <w:jc w:val="center"/>
      <w:rPr>
        <w:b/>
        <w:bCs/>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000001"/>
    <w:multiLevelType w:val="multilevel"/>
    <w:tmpl w:val="00000001"/>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none"/>
      <w:suff w:val="nothing"/>
      <w:lvlText w:val=""/>
      <w:lvlJc w:val="left"/>
      <w:pPr>
        <w:tabs>
          <w:tab w:val="num" w:pos="720"/>
        </w:tabs>
        <w:ind w:left="720" w:hanging="720"/>
      </w:pPr>
    </w:lvl>
    <w:lvl w:ilvl="3">
      <w:start w:val="1"/>
      <w:numFmt w:val="none"/>
      <w:pStyle w:val="Nagwek4"/>
      <w:suff w:val="nothing"/>
      <w:lvlText w:val=""/>
      <w:lvlJc w:val="left"/>
      <w:pPr>
        <w:tabs>
          <w:tab w:val="num" w:pos="0"/>
        </w:tabs>
        <w:ind w:left="864" w:hanging="864"/>
      </w:pPr>
      <w:rPr>
        <w:rFonts w:ascii="Arial Narrow" w:hAnsi="Arial Narrow" w:cs="Arial Narrow" w:hint="default"/>
      </w:rPr>
    </w:lvl>
    <w:lvl w:ilvl="4">
      <w:start w:val="1"/>
      <w:numFmt w:val="decimal"/>
      <w:pStyle w:val="Nagwek5"/>
      <w:lvlText w:val="%5"/>
      <w:lvlJc w:val="left"/>
      <w:pPr>
        <w:tabs>
          <w:tab w:val="num" w:pos="1008"/>
        </w:tabs>
        <w:ind w:left="1008" w:hanging="1008"/>
      </w:pPr>
      <w:rPr>
        <w:rFonts w:hint="default"/>
      </w:rPr>
    </w:lvl>
    <w:lvl w:ilvl="5">
      <w:start w:val="1"/>
      <w:numFmt w:val="decimal"/>
      <w:pStyle w:val="Nagwek6"/>
      <w:lvlText w:val="%5.%6.."/>
      <w:lvlJc w:val="left"/>
      <w:pPr>
        <w:tabs>
          <w:tab w:val="num" w:pos="1152"/>
        </w:tabs>
        <w:ind w:left="1152" w:hanging="1152"/>
      </w:pPr>
      <w:rPr>
        <w:rFonts w:hint="default"/>
      </w:rPr>
    </w:lvl>
    <w:lvl w:ilvl="6">
      <w:start w:val="1"/>
      <w:numFmt w:val="decimal"/>
      <w:pStyle w:val="Nagwek7"/>
      <w:lvlText w:val="%6.%7..."/>
      <w:lvlJc w:val="left"/>
      <w:pPr>
        <w:tabs>
          <w:tab w:val="num" w:pos="1296"/>
        </w:tabs>
        <w:ind w:left="1296" w:hanging="1296"/>
      </w:pPr>
      <w:rPr>
        <w:rFonts w:hint="default"/>
      </w:rPr>
    </w:lvl>
    <w:lvl w:ilvl="7">
      <w:start w:val="1"/>
      <w:numFmt w:val="decimal"/>
      <w:pStyle w:val="Nagwek8"/>
      <w:lvlText w:val="%7.%8.."/>
      <w:lvlJc w:val="left"/>
      <w:pPr>
        <w:tabs>
          <w:tab w:val="num" w:pos="1440"/>
        </w:tabs>
        <w:ind w:left="1440" w:hanging="1440"/>
      </w:pPr>
      <w:rPr>
        <w:rFonts w:hint="default"/>
      </w:rPr>
    </w:lvl>
    <w:lvl w:ilvl="8">
      <w:start w:val="1"/>
      <w:numFmt w:val="decimal"/>
      <w:pStyle w:val="Nagwek9"/>
      <w:lvlText w:val="%8.%9..."/>
      <w:lvlJc w:val="left"/>
      <w:pPr>
        <w:tabs>
          <w:tab w:val="num" w:pos="1584"/>
        </w:tabs>
        <w:ind w:left="1584" w:hanging="1584"/>
      </w:pPr>
      <w:rPr>
        <w:rFonts w:hint="default"/>
      </w:rPr>
    </w:lvl>
  </w:abstractNum>
  <w:abstractNum w:abstractNumId="1" w15:restartNumberingAfterBreak="1">
    <w:nsid w:val="00000002"/>
    <w:multiLevelType w:val="multilevel"/>
    <w:tmpl w:val="00000002"/>
    <w:name w:val="WW8Num2"/>
    <w:lvl w:ilvl="0">
      <w:start w:val="2"/>
      <w:numFmt w:val="none"/>
      <w:pStyle w:val="Nagwek3"/>
      <w:suff w:val="nothing"/>
      <w:lvlText w:val="2.3.1"/>
      <w:lvlJc w:val="left"/>
      <w:pPr>
        <w:tabs>
          <w:tab w:val="num" w:pos="0"/>
        </w:tabs>
        <w:ind w:left="360" w:hanging="360"/>
      </w:pPr>
      <w:rPr>
        <w:rFonts w:hint="default"/>
      </w:rPr>
    </w:lvl>
    <w:lvl w:ilvl="1">
      <w:start w:val="1"/>
      <w:numFmt w:val="decimal"/>
      <w:lvlText w:val="..%2"/>
      <w:lvlJc w:val="left"/>
      <w:pPr>
        <w:tabs>
          <w:tab w:val="num" w:pos="792"/>
        </w:tabs>
        <w:ind w:left="792" w:hanging="432"/>
      </w:pPr>
      <w:rPr>
        <w:rFonts w:hint="default"/>
      </w:rPr>
    </w:lvl>
    <w:lvl w:ilvl="2">
      <w:start w:val="1"/>
      <w:numFmt w:val="decimal"/>
      <w:lvlText w:val="........%2.%3."/>
      <w:lvlJc w:val="left"/>
      <w:pPr>
        <w:tabs>
          <w:tab w:val="num" w:pos="1224"/>
        </w:tabs>
        <w:ind w:left="1224" w:hanging="504"/>
      </w:pPr>
      <w:rPr>
        <w:rFonts w:hint="default"/>
      </w:rPr>
    </w:lvl>
    <w:lvl w:ilvl="3">
      <w:start w:val="1"/>
      <w:numFmt w:val="decimal"/>
      <w:lvlText w:val="........%2.%3.%4."/>
      <w:lvlJc w:val="left"/>
      <w:pPr>
        <w:tabs>
          <w:tab w:val="num" w:pos="1800"/>
        </w:tabs>
        <w:ind w:left="1728" w:hanging="648"/>
      </w:pPr>
      <w:rPr>
        <w:rFonts w:hint="default"/>
      </w:rPr>
    </w:lvl>
    <w:lvl w:ilvl="4">
      <w:start w:val="1"/>
      <w:numFmt w:val="decimal"/>
      <w:lvlText w:val="........%2.%3.%4.%5."/>
      <w:lvlJc w:val="left"/>
      <w:pPr>
        <w:tabs>
          <w:tab w:val="num" w:pos="2520"/>
        </w:tabs>
        <w:ind w:left="2232" w:hanging="792"/>
      </w:pPr>
      <w:rPr>
        <w:rFonts w:hint="default"/>
      </w:rPr>
    </w:lvl>
    <w:lvl w:ilvl="5">
      <w:start w:val="1"/>
      <w:numFmt w:val="decimal"/>
      <w:lvlText w:val="........%2.%3.%4.%5.%6."/>
      <w:lvlJc w:val="left"/>
      <w:pPr>
        <w:tabs>
          <w:tab w:val="num" w:pos="2880"/>
        </w:tabs>
        <w:ind w:left="2736" w:hanging="936"/>
      </w:pPr>
      <w:rPr>
        <w:rFonts w:hint="default"/>
      </w:rPr>
    </w:lvl>
    <w:lvl w:ilvl="6">
      <w:start w:val="1"/>
      <w:numFmt w:val="decimal"/>
      <w:lvlText w:val="........%2.%3.%4.%5.%6.%7."/>
      <w:lvlJc w:val="left"/>
      <w:pPr>
        <w:tabs>
          <w:tab w:val="num" w:pos="3600"/>
        </w:tabs>
        <w:ind w:left="3240" w:hanging="1080"/>
      </w:pPr>
      <w:rPr>
        <w:rFonts w:hint="default"/>
      </w:rPr>
    </w:lvl>
    <w:lvl w:ilvl="7">
      <w:start w:val="1"/>
      <w:numFmt w:val="decimal"/>
      <w:lvlText w:val="........%2.%3.%4.%5.%6.%7.%8."/>
      <w:lvlJc w:val="left"/>
      <w:pPr>
        <w:tabs>
          <w:tab w:val="num" w:pos="3960"/>
        </w:tabs>
        <w:ind w:left="3744" w:hanging="1224"/>
      </w:pPr>
      <w:rPr>
        <w:rFonts w:hint="default"/>
      </w:rPr>
    </w:lvl>
    <w:lvl w:ilvl="8">
      <w:start w:val="1"/>
      <w:numFmt w:val="decimal"/>
      <w:lvlText w:val="........%2.%3.%4.%5.%6.%7.%8.%9."/>
      <w:lvlJc w:val="left"/>
      <w:pPr>
        <w:tabs>
          <w:tab w:val="num" w:pos="4680"/>
        </w:tabs>
        <w:ind w:left="4320" w:hanging="1440"/>
      </w:pPr>
      <w:rPr>
        <w:rFonts w:hint="default"/>
      </w:rPr>
    </w:lvl>
  </w:abstractNum>
  <w:abstractNum w:abstractNumId="2" w15:restartNumberingAfterBreak="1">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3" w15:restartNumberingAfterBreak="1">
    <w:nsid w:val="00000004"/>
    <w:multiLevelType w:val="singleLevel"/>
    <w:tmpl w:val="00000004"/>
    <w:name w:val="WW8Num4"/>
    <w:lvl w:ilvl="0">
      <w:start w:val="1"/>
      <w:numFmt w:val="bullet"/>
      <w:lvlText w:val=""/>
      <w:lvlJc w:val="left"/>
      <w:pPr>
        <w:tabs>
          <w:tab w:val="num" w:pos="1440"/>
        </w:tabs>
        <w:ind w:left="1440" w:hanging="360"/>
      </w:pPr>
      <w:rPr>
        <w:rFonts w:ascii="Symbol" w:hAnsi="Symbol" w:cs="Symbol" w:hint="default"/>
        <w:sz w:val="26"/>
        <w:szCs w:val="26"/>
      </w:rPr>
    </w:lvl>
  </w:abstractNum>
  <w:abstractNum w:abstractNumId="4" w15:restartNumberingAfterBreak="1">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1482775B"/>
    <w:multiLevelType w:val="multilevel"/>
    <w:tmpl w:val="2BC2267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1">
    <w:nsid w:val="1C046FE3"/>
    <w:multiLevelType w:val="hybridMultilevel"/>
    <w:tmpl w:val="6D6A0D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1914FBB"/>
    <w:multiLevelType w:val="hybridMultilevel"/>
    <w:tmpl w:val="67EC4D94"/>
    <w:lvl w:ilvl="0" w:tplc="AFAA845A">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1">
    <w:nsid w:val="3E3542AF"/>
    <w:multiLevelType w:val="hybridMultilevel"/>
    <w:tmpl w:val="D548A6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0D568C7"/>
    <w:multiLevelType w:val="hybridMultilevel"/>
    <w:tmpl w:val="8EA6E7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48C58ED"/>
    <w:multiLevelType w:val="hybridMultilevel"/>
    <w:tmpl w:val="7070E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3904A11"/>
    <w:multiLevelType w:val="hybridMultilevel"/>
    <w:tmpl w:val="90C2E6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1">
    <w:nsid w:val="641677FC"/>
    <w:multiLevelType w:val="hybridMultilevel"/>
    <w:tmpl w:val="19008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6B8C2B7B"/>
    <w:multiLevelType w:val="hybridMultilevel"/>
    <w:tmpl w:val="4F947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12"/>
  </w:num>
  <w:num w:numId="7">
    <w:abstractNumId w:val="6"/>
  </w:num>
  <w:num w:numId="8">
    <w:abstractNumId w:val="8"/>
  </w:num>
  <w:num w:numId="9">
    <w:abstractNumId w:val="5"/>
  </w:num>
  <w:num w:numId="10">
    <w:abstractNumId w:val="10"/>
  </w:num>
  <w:num w:numId="11">
    <w:abstractNumId w:val="13"/>
  </w:num>
  <w:num w:numId="12">
    <w:abstractNumId w:val="11"/>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31D"/>
    <w:rsid w:val="0004345B"/>
    <w:rsid w:val="00134DF0"/>
    <w:rsid w:val="00166BBF"/>
    <w:rsid w:val="001B1F0C"/>
    <w:rsid w:val="00202E89"/>
    <w:rsid w:val="002D332F"/>
    <w:rsid w:val="00312450"/>
    <w:rsid w:val="00323216"/>
    <w:rsid w:val="004E5F8B"/>
    <w:rsid w:val="005241AD"/>
    <w:rsid w:val="00553FC8"/>
    <w:rsid w:val="005E589D"/>
    <w:rsid w:val="00612014"/>
    <w:rsid w:val="00662FD3"/>
    <w:rsid w:val="00695573"/>
    <w:rsid w:val="007001FE"/>
    <w:rsid w:val="0072031D"/>
    <w:rsid w:val="00726393"/>
    <w:rsid w:val="00770795"/>
    <w:rsid w:val="007C2165"/>
    <w:rsid w:val="00942018"/>
    <w:rsid w:val="009420A4"/>
    <w:rsid w:val="009F0C48"/>
    <w:rsid w:val="00AE5595"/>
    <w:rsid w:val="00B75D80"/>
    <w:rsid w:val="00BC1BF8"/>
    <w:rsid w:val="00C05DBF"/>
    <w:rsid w:val="00CE5AB0"/>
    <w:rsid w:val="00D059B0"/>
    <w:rsid w:val="00D828BD"/>
    <w:rsid w:val="00DC22BF"/>
    <w:rsid w:val="00E83838"/>
    <w:rsid w:val="00E93AC8"/>
    <w:rsid w:val="00F030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7360BC-FCAF-48AD-80C1-1BF55345E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2031D"/>
    <w:pPr>
      <w:suppressAutoHyphens/>
      <w:spacing w:after="0" w:line="240" w:lineRule="auto"/>
    </w:pPr>
    <w:rPr>
      <w:rFonts w:ascii="Times New Roman" w:eastAsia="Times New Roman" w:hAnsi="Times New Roman" w:cs="Times New Roman"/>
      <w:sz w:val="24"/>
      <w:szCs w:val="24"/>
      <w:lang w:eastAsia="zh-CN"/>
    </w:rPr>
  </w:style>
  <w:style w:type="paragraph" w:styleId="Nagwek1">
    <w:name w:val="heading 1"/>
    <w:basedOn w:val="Normalny"/>
    <w:next w:val="Normalny"/>
    <w:link w:val="Nagwek1Znak"/>
    <w:uiPriority w:val="9"/>
    <w:qFormat/>
    <w:rsid w:val="0072031D"/>
    <w:pPr>
      <w:keepNext/>
      <w:numPr>
        <w:numId w:val="1"/>
      </w:numPr>
      <w:spacing w:before="240" w:after="60" w:line="360" w:lineRule="auto"/>
      <w:jc w:val="both"/>
      <w:outlineLvl w:val="0"/>
    </w:pPr>
    <w:rPr>
      <w:rFonts w:ascii="Arial" w:hAnsi="Arial" w:cs="Arial"/>
      <w:b/>
      <w:bCs/>
      <w:kern w:val="1"/>
      <w:sz w:val="32"/>
      <w:szCs w:val="32"/>
    </w:rPr>
  </w:style>
  <w:style w:type="paragraph" w:styleId="Nagwek2">
    <w:name w:val="heading 2"/>
    <w:basedOn w:val="Normalny"/>
    <w:next w:val="Normalny"/>
    <w:link w:val="Nagwek2Znak"/>
    <w:uiPriority w:val="9"/>
    <w:qFormat/>
    <w:rsid w:val="0072031D"/>
    <w:pPr>
      <w:keepNext/>
      <w:numPr>
        <w:ilvl w:val="1"/>
        <w:numId w:val="1"/>
      </w:numPr>
      <w:spacing w:before="240" w:after="60" w:line="360" w:lineRule="auto"/>
      <w:jc w:val="both"/>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72031D"/>
    <w:pPr>
      <w:keepNext/>
      <w:numPr>
        <w:numId w:val="2"/>
      </w:numPr>
      <w:spacing w:before="360" w:after="120" w:line="360" w:lineRule="auto"/>
      <w:jc w:val="both"/>
      <w:outlineLvl w:val="2"/>
    </w:pPr>
    <w:rPr>
      <w:rFonts w:ascii="Arial" w:hAnsi="Arial" w:cs="Arial"/>
      <w:b/>
      <w:bCs/>
      <w:sz w:val="26"/>
      <w:szCs w:val="26"/>
    </w:rPr>
  </w:style>
  <w:style w:type="paragraph" w:styleId="Nagwek4">
    <w:name w:val="heading 4"/>
    <w:basedOn w:val="Normalny"/>
    <w:next w:val="Normalny"/>
    <w:link w:val="Nagwek4Znak"/>
    <w:uiPriority w:val="9"/>
    <w:qFormat/>
    <w:rsid w:val="0072031D"/>
    <w:pPr>
      <w:keepNext/>
      <w:numPr>
        <w:ilvl w:val="3"/>
        <w:numId w:val="1"/>
      </w:numPr>
      <w:spacing w:before="240" w:after="60" w:line="360" w:lineRule="auto"/>
      <w:jc w:val="both"/>
      <w:outlineLvl w:val="3"/>
    </w:pPr>
    <w:rPr>
      <w:b/>
      <w:bCs/>
      <w:sz w:val="28"/>
      <w:szCs w:val="28"/>
    </w:rPr>
  </w:style>
  <w:style w:type="paragraph" w:styleId="Nagwek5">
    <w:name w:val="heading 5"/>
    <w:basedOn w:val="Normalny"/>
    <w:next w:val="Normalny"/>
    <w:link w:val="Nagwek5Znak"/>
    <w:uiPriority w:val="9"/>
    <w:qFormat/>
    <w:rsid w:val="0072031D"/>
    <w:pPr>
      <w:numPr>
        <w:ilvl w:val="4"/>
        <w:numId w:val="1"/>
      </w:numPr>
      <w:spacing w:before="240" w:after="60" w:line="360" w:lineRule="auto"/>
      <w:jc w:val="both"/>
      <w:outlineLvl w:val="4"/>
    </w:pPr>
    <w:rPr>
      <w:rFonts w:ascii="Arial Narrow" w:hAnsi="Arial Narrow" w:cs="Arial Narrow"/>
      <w:b/>
      <w:bCs/>
      <w:i/>
      <w:iCs/>
      <w:sz w:val="26"/>
      <w:szCs w:val="26"/>
    </w:rPr>
  </w:style>
  <w:style w:type="paragraph" w:styleId="Nagwek6">
    <w:name w:val="heading 6"/>
    <w:basedOn w:val="Normalny"/>
    <w:next w:val="Normalny"/>
    <w:link w:val="Nagwek6Znak"/>
    <w:uiPriority w:val="9"/>
    <w:qFormat/>
    <w:rsid w:val="0072031D"/>
    <w:pPr>
      <w:numPr>
        <w:ilvl w:val="5"/>
        <w:numId w:val="1"/>
      </w:numPr>
      <w:spacing w:before="240" w:after="60" w:line="360" w:lineRule="auto"/>
      <w:jc w:val="both"/>
      <w:outlineLvl w:val="5"/>
    </w:pPr>
    <w:rPr>
      <w:b/>
      <w:bCs/>
      <w:sz w:val="22"/>
      <w:szCs w:val="22"/>
    </w:rPr>
  </w:style>
  <w:style w:type="paragraph" w:styleId="Nagwek7">
    <w:name w:val="heading 7"/>
    <w:basedOn w:val="Normalny"/>
    <w:next w:val="Normalny"/>
    <w:link w:val="Nagwek7Znak"/>
    <w:uiPriority w:val="9"/>
    <w:qFormat/>
    <w:rsid w:val="0072031D"/>
    <w:pPr>
      <w:numPr>
        <w:ilvl w:val="6"/>
        <w:numId w:val="1"/>
      </w:numPr>
      <w:spacing w:before="240" w:after="60" w:line="360" w:lineRule="auto"/>
      <w:jc w:val="both"/>
      <w:outlineLvl w:val="6"/>
    </w:pPr>
  </w:style>
  <w:style w:type="paragraph" w:styleId="Nagwek8">
    <w:name w:val="heading 8"/>
    <w:basedOn w:val="Normalny"/>
    <w:next w:val="Normalny"/>
    <w:link w:val="Nagwek8Znak"/>
    <w:uiPriority w:val="9"/>
    <w:qFormat/>
    <w:rsid w:val="0072031D"/>
    <w:pPr>
      <w:numPr>
        <w:ilvl w:val="7"/>
        <w:numId w:val="1"/>
      </w:numPr>
      <w:spacing w:before="240" w:after="60" w:line="360" w:lineRule="auto"/>
      <w:jc w:val="both"/>
      <w:outlineLvl w:val="7"/>
    </w:pPr>
    <w:rPr>
      <w:i/>
      <w:iCs/>
    </w:rPr>
  </w:style>
  <w:style w:type="paragraph" w:styleId="Nagwek9">
    <w:name w:val="heading 9"/>
    <w:basedOn w:val="Normalny"/>
    <w:next w:val="Normalny"/>
    <w:link w:val="Nagwek9Znak"/>
    <w:uiPriority w:val="9"/>
    <w:qFormat/>
    <w:rsid w:val="0072031D"/>
    <w:pPr>
      <w:numPr>
        <w:ilvl w:val="8"/>
        <w:numId w:val="1"/>
      </w:numPr>
      <w:spacing w:before="240" w:after="60" w:line="360" w:lineRule="auto"/>
      <w:jc w:val="both"/>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2031D"/>
    <w:rPr>
      <w:rFonts w:ascii="Arial" w:eastAsia="Times New Roman" w:hAnsi="Arial" w:cs="Arial"/>
      <w:b/>
      <w:bCs/>
      <w:kern w:val="1"/>
      <w:sz w:val="32"/>
      <w:szCs w:val="32"/>
      <w:lang w:eastAsia="zh-CN"/>
    </w:rPr>
  </w:style>
  <w:style w:type="character" w:customStyle="1" w:styleId="Nagwek2Znak">
    <w:name w:val="Nagłówek 2 Znak"/>
    <w:basedOn w:val="Domylnaczcionkaakapitu"/>
    <w:link w:val="Nagwek2"/>
    <w:rsid w:val="0072031D"/>
    <w:rPr>
      <w:rFonts w:ascii="Arial" w:eastAsia="Times New Roman" w:hAnsi="Arial" w:cs="Arial"/>
      <w:b/>
      <w:bCs/>
      <w:i/>
      <w:iCs/>
      <w:sz w:val="28"/>
      <w:szCs w:val="28"/>
      <w:lang w:eastAsia="zh-CN"/>
    </w:rPr>
  </w:style>
  <w:style w:type="character" w:customStyle="1" w:styleId="Nagwek3Znak">
    <w:name w:val="Nagłówek 3 Znak"/>
    <w:basedOn w:val="Domylnaczcionkaakapitu"/>
    <w:link w:val="Nagwek3"/>
    <w:rsid w:val="0072031D"/>
    <w:rPr>
      <w:rFonts w:ascii="Arial" w:eastAsia="Times New Roman" w:hAnsi="Arial" w:cs="Arial"/>
      <w:b/>
      <w:bCs/>
      <w:sz w:val="26"/>
      <w:szCs w:val="26"/>
      <w:lang w:eastAsia="zh-CN"/>
    </w:rPr>
  </w:style>
  <w:style w:type="character" w:customStyle="1" w:styleId="Nagwek4Znak">
    <w:name w:val="Nagłówek 4 Znak"/>
    <w:basedOn w:val="Domylnaczcionkaakapitu"/>
    <w:link w:val="Nagwek4"/>
    <w:rsid w:val="0072031D"/>
    <w:rPr>
      <w:rFonts w:ascii="Times New Roman" w:eastAsia="Times New Roman" w:hAnsi="Times New Roman" w:cs="Times New Roman"/>
      <w:b/>
      <w:bCs/>
      <w:sz w:val="28"/>
      <w:szCs w:val="28"/>
      <w:lang w:eastAsia="zh-CN"/>
    </w:rPr>
  </w:style>
  <w:style w:type="character" w:customStyle="1" w:styleId="Nagwek5Znak">
    <w:name w:val="Nagłówek 5 Znak"/>
    <w:basedOn w:val="Domylnaczcionkaakapitu"/>
    <w:link w:val="Nagwek5"/>
    <w:rsid w:val="0072031D"/>
    <w:rPr>
      <w:rFonts w:ascii="Arial Narrow" w:eastAsia="Times New Roman" w:hAnsi="Arial Narrow" w:cs="Arial Narrow"/>
      <w:b/>
      <w:bCs/>
      <w:i/>
      <w:iCs/>
      <w:sz w:val="26"/>
      <w:szCs w:val="26"/>
      <w:lang w:eastAsia="zh-CN"/>
    </w:rPr>
  </w:style>
  <w:style w:type="character" w:customStyle="1" w:styleId="Nagwek6Znak">
    <w:name w:val="Nagłówek 6 Znak"/>
    <w:basedOn w:val="Domylnaczcionkaakapitu"/>
    <w:link w:val="Nagwek6"/>
    <w:rsid w:val="0072031D"/>
    <w:rPr>
      <w:rFonts w:ascii="Times New Roman" w:eastAsia="Times New Roman" w:hAnsi="Times New Roman" w:cs="Times New Roman"/>
      <w:b/>
      <w:bCs/>
      <w:lang w:eastAsia="zh-CN"/>
    </w:rPr>
  </w:style>
  <w:style w:type="character" w:customStyle="1" w:styleId="Nagwek7Znak">
    <w:name w:val="Nagłówek 7 Znak"/>
    <w:basedOn w:val="Domylnaczcionkaakapitu"/>
    <w:link w:val="Nagwek7"/>
    <w:rsid w:val="0072031D"/>
    <w:rPr>
      <w:rFonts w:ascii="Times New Roman" w:eastAsia="Times New Roman" w:hAnsi="Times New Roman" w:cs="Times New Roman"/>
      <w:sz w:val="24"/>
      <w:szCs w:val="24"/>
      <w:lang w:eastAsia="zh-CN"/>
    </w:rPr>
  </w:style>
  <w:style w:type="character" w:customStyle="1" w:styleId="Nagwek8Znak">
    <w:name w:val="Nagłówek 8 Znak"/>
    <w:basedOn w:val="Domylnaczcionkaakapitu"/>
    <w:link w:val="Nagwek8"/>
    <w:rsid w:val="0072031D"/>
    <w:rPr>
      <w:rFonts w:ascii="Times New Roman" w:eastAsia="Times New Roman" w:hAnsi="Times New Roman" w:cs="Times New Roman"/>
      <w:i/>
      <w:iCs/>
      <w:sz w:val="24"/>
      <w:szCs w:val="24"/>
      <w:lang w:eastAsia="zh-CN"/>
    </w:rPr>
  </w:style>
  <w:style w:type="character" w:customStyle="1" w:styleId="Nagwek9Znak">
    <w:name w:val="Nagłówek 9 Znak"/>
    <w:basedOn w:val="Domylnaczcionkaakapitu"/>
    <w:link w:val="Nagwek9"/>
    <w:rsid w:val="0072031D"/>
    <w:rPr>
      <w:rFonts w:ascii="Arial" w:eastAsia="Times New Roman" w:hAnsi="Arial" w:cs="Arial"/>
      <w:lang w:eastAsia="zh-CN"/>
    </w:rPr>
  </w:style>
  <w:style w:type="character" w:styleId="Pogrubienie">
    <w:name w:val="Strong"/>
    <w:uiPriority w:val="22"/>
    <w:qFormat/>
    <w:rsid w:val="0072031D"/>
    <w:rPr>
      <w:b/>
      <w:bCs/>
    </w:rPr>
  </w:style>
  <w:style w:type="paragraph" w:styleId="Tekstpodstawowy">
    <w:name w:val="Body Text"/>
    <w:basedOn w:val="Normalny"/>
    <w:link w:val="TekstpodstawowyZnak"/>
    <w:rsid w:val="0072031D"/>
    <w:pPr>
      <w:spacing w:after="120" w:line="360" w:lineRule="auto"/>
      <w:jc w:val="both"/>
    </w:pPr>
    <w:rPr>
      <w:rFonts w:ascii="Arial Narrow" w:hAnsi="Arial Narrow" w:cs="Arial Narrow"/>
    </w:rPr>
  </w:style>
  <w:style w:type="character" w:customStyle="1" w:styleId="TekstpodstawowyZnak">
    <w:name w:val="Tekst podstawowy Znak"/>
    <w:basedOn w:val="Domylnaczcionkaakapitu"/>
    <w:link w:val="Tekstpodstawowy"/>
    <w:rsid w:val="0072031D"/>
    <w:rPr>
      <w:rFonts w:ascii="Arial Narrow" w:eastAsia="Times New Roman" w:hAnsi="Arial Narrow" w:cs="Arial Narrow"/>
      <w:sz w:val="24"/>
      <w:szCs w:val="24"/>
      <w:lang w:eastAsia="zh-CN"/>
    </w:rPr>
  </w:style>
  <w:style w:type="paragraph" w:customStyle="1" w:styleId="Nagwek10">
    <w:name w:val="Nagłówek1"/>
    <w:basedOn w:val="Normalny"/>
    <w:next w:val="Tekstpodstawowy"/>
    <w:rsid w:val="0072031D"/>
    <w:pPr>
      <w:spacing w:before="120" w:after="120"/>
      <w:jc w:val="center"/>
    </w:pPr>
    <w:rPr>
      <w:rFonts w:ascii="Arial Narrow" w:hAnsi="Arial Narrow" w:cs="Arial Narrow"/>
      <w:b/>
      <w:bCs/>
      <w:sz w:val="32"/>
    </w:rPr>
  </w:style>
  <w:style w:type="paragraph" w:customStyle="1" w:styleId="StylStylWyjustowanyPierwszywiersz0cmInterliniapojedync">
    <w:name w:val="Styl Styl Wyjustowany Pierwszy wiersz:  0 cm Interlinia:  pojedync..."/>
    <w:basedOn w:val="Normalny"/>
    <w:rsid w:val="0072031D"/>
    <w:pPr>
      <w:spacing w:before="120"/>
      <w:jc w:val="center"/>
    </w:pPr>
    <w:rPr>
      <w:rFonts w:ascii="Wingdings" w:hAnsi="Wingdings" w:cs="Wingdings"/>
      <w:color w:val="008080"/>
      <w:sz w:val="40"/>
      <w:szCs w:val="20"/>
    </w:rPr>
  </w:style>
  <w:style w:type="paragraph" w:customStyle="1" w:styleId="StylWyjustowanyPierwszywiersz0cmInterliniapojedyncze">
    <w:name w:val="Styl Wyjustowany Pierwszy wiersz:  0 cm Interlinia:  pojedyncze"/>
    <w:basedOn w:val="Normalny"/>
    <w:rsid w:val="0072031D"/>
    <w:pPr>
      <w:spacing w:before="120"/>
      <w:jc w:val="both"/>
    </w:pPr>
    <w:rPr>
      <w:rFonts w:ascii="Arial Narrow" w:hAnsi="Arial Narrow" w:cs="Arial Narrow"/>
      <w:szCs w:val="20"/>
    </w:rPr>
  </w:style>
  <w:style w:type="paragraph" w:styleId="Tekstpodstawowywcity">
    <w:name w:val="Body Text Indent"/>
    <w:basedOn w:val="Normalny"/>
    <w:link w:val="TekstpodstawowywcityZnak"/>
    <w:rsid w:val="0072031D"/>
    <w:pPr>
      <w:spacing w:after="120"/>
      <w:ind w:firstLine="720"/>
      <w:jc w:val="both"/>
    </w:pPr>
    <w:rPr>
      <w:rFonts w:ascii="Arial Narrow" w:hAnsi="Arial Narrow" w:cs="Arial Narrow"/>
      <w:lang w:val="en-US"/>
    </w:rPr>
  </w:style>
  <w:style w:type="character" w:customStyle="1" w:styleId="TekstpodstawowywcityZnak">
    <w:name w:val="Tekst podstawowy wcięty Znak"/>
    <w:basedOn w:val="Domylnaczcionkaakapitu"/>
    <w:link w:val="Tekstpodstawowywcity"/>
    <w:rsid w:val="0072031D"/>
    <w:rPr>
      <w:rFonts w:ascii="Arial Narrow" w:eastAsia="Times New Roman" w:hAnsi="Arial Narrow" w:cs="Arial Narrow"/>
      <w:sz w:val="24"/>
      <w:szCs w:val="24"/>
      <w:lang w:val="en-US" w:eastAsia="zh-CN"/>
    </w:rPr>
  </w:style>
  <w:style w:type="paragraph" w:styleId="Nagwek">
    <w:name w:val="header"/>
    <w:basedOn w:val="Normalny"/>
    <w:link w:val="NagwekZnak"/>
    <w:rsid w:val="0072031D"/>
    <w:pPr>
      <w:spacing w:after="120" w:line="360" w:lineRule="auto"/>
      <w:jc w:val="both"/>
    </w:pPr>
    <w:rPr>
      <w:rFonts w:ascii="Arial Narrow" w:hAnsi="Arial Narrow" w:cs="Arial Narrow"/>
    </w:rPr>
  </w:style>
  <w:style w:type="character" w:customStyle="1" w:styleId="NagwekZnak">
    <w:name w:val="Nagłówek Znak"/>
    <w:basedOn w:val="Domylnaczcionkaakapitu"/>
    <w:link w:val="Nagwek"/>
    <w:rsid w:val="0072031D"/>
    <w:rPr>
      <w:rFonts w:ascii="Arial Narrow" w:eastAsia="Times New Roman" w:hAnsi="Arial Narrow" w:cs="Arial Narrow"/>
      <w:sz w:val="24"/>
      <w:szCs w:val="24"/>
      <w:lang w:eastAsia="zh-CN"/>
    </w:rPr>
  </w:style>
  <w:style w:type="paragraph" w:styleId="Stopka">
    <w:name w:val="footer"/>
    <w:basedOn w:val="Normalny"/>
    <w:link w:val="StopkaZnak"/>
    <w:uiPriority w:val="99"/>
    <w:rsid w:val="0072031D"/>
    <w:pPr>
      <w:spacing w:after="120" w:line="360" w:lineRule="auto"/>
      <w:jc w:val="both"/>
    </w:pPr>
    <w:rPr>
      <w:rFonts w:ascii="Arial Narrow" w:hAnsi="Arial Narrow" w:cs="Arial Narrow"/>
    </w:rPr>
  </w:style>
  <w:style w:type="character" w:customStyle="1" w:styleId="StopkaZnak">
    <w:name w:val="Stopka Znak"/>
    <w:basedOn w:val="Domylnaczcionkaakapitu"/>
    <w:link w:val="Stopka"/>
    <w:uiPriority w:val="99"/>
    <w:rsid w:val="0072031D"/>
    <w:rPr>
      <w:rFonts w:ascii="Arial Narrow" w:eastAsia="Times New Roman" w:hAnsi="Arial Narrow" w:cs="Arial Narrow"/>
      <w:sz w:val="24"/>
      <w:szCs w:val="24"/>
      <w:lang w:eastAsia="zh-CN"/>
    </w:rPr>
  </w:style>
  <w:style w:type="paragraph" w:customStyle="1" w:styleId="Default">
    <w:name w:val="Default"/>
    <w:rsid w:val="0072031D"/>
    <w:pPr>
      <w:widowControl w:val="0"/>
      <w:suppressAutoHyphens/>
      <w:spacing w:after="0" w:line="240" w:lineRule="auto"/>
    </w:pPr>
    <w:rPr>
      <w:rFonts w:ascii="Cambria" w:eastAsia="SimSun" w:hAnsi="Cambria" w:cs="Mangal"/>
      <w:color w:val="000000"/>
      <w:sz w:val="24"/>
      <w:szCs w:val="24"/>
      <w:lang w:eastAsia="zh-CN" w:bidi="hi-IN"/>
    </w:rPr>
  </w:style>
  <w:style w:type="paragraph" w:styleId="NormalnyWeb">
    <w:name w:val="Normal (Web)"/>
    <w:basedOn w:val="Normalny"/>
    <w:uiPriority w:val="99"/>
    <w:unhideWhenUsed/>
    <w:rsid w:val="0072031D"/>
    <w:pPr>
      <w:suppressAutoHyphens w:val="0"/>
      <w:spacing w:before="100" w:beforeAutospacing="1" w:after="100" w:afterAutospacing="1"/>
    </w:pPr>
    <w:rPr>
      <w:lang w:eastAsia="pl-PL"/>
    </w:rPr>
  </w:style>
  <w:style w:type="paragraph" w:styleId="Akapitzlist">
    <w:name w:val="List Paragraph"/>
    <w:basedOn w:val="Normalny"/>
    <w:uiPriority w:val="34"/>
    <w:qFormat/>
    <w:rsid w:val="00D059B0"/>
    <w:pPr>
      <w:suppressAutoHyphens w:val="0"/>
      <w:spacing w:after="160" w:line="259"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00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9</Pages>
  <Words>2991</Words>
  <Characters>17949</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dc:creator>
  <cp:keywords/>
  <dc:description/>
  <cp:lastModifiedBy>Dominika</cp:lastModifiedBy>
  <cp:revision>19</cp:revision>
  <dcterms:created xsi:type="dcterms:W3CDTF">2018-04-26T10:30:00Z</dcterms:created>
  <dcterms:modified xsi:type="dcterms:W3CDTF">2018-09-19T12:23:00Z</dcterms:modified>
</cp:coreProperties>
</file>